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366" w:rsidRPr="004C7366" w:rsidRDefault="004C7366" w:rsidP="004C7366">
      <w:pPr>
        <w:widowControl/>
        <w:spacing w:before="100" w:beforeAutospacing="1" w:after="100" w:afterAutospacing="1"/>
        <w:ind w:firstLineChars="0" w:firstLine="420"/>
        <w:jc w:val="center"/>
        <w:rPr>
          <w:rFonts w:ascii="宋体" w:eastAsia="宋体" w:hAnsi="宋体" w:cs="宋体" w:hint="eastAsia"/>
          <w:b/>
          <w:kern w:val="0"/>
          <w:sz w:val="24"/>
          <w:szCs w:val="24"/>
        </w:rPr>
      </w:pPr>
      <w:r w:rsidRPr="004C7366">
        <w:rPr>
          <w:rFonts w:ascii="宋体" w:eastAsia="宋体" w:hAnsi="宋体" w:cs="宋体" w:hint="eastAsia"/>
          <w:b/>
          <w:kern w:val="0"/>
          <w:sz w:val="24"/>
          <w:szCs w:val="24"/>
        </w:rPr>
        <w:t>2015年LED芯片产业发展前景预测分析（图解）</w:t>
      </w:r>
    </w:p>
    <w:p w:rsidR="004C7366" w:rsidRPr="004C7366" w:rsidRDefault="004C7366" w:rsidP="004C7366">
      <w:pPr>
        <w:widowControl/>
        <w:spacing w:before="100" w:beforeAutospacing="1" w:after="100" w:afterAutospacing="1"/>
        <w:ind w:firstLineChars="0" w:firstLine="420"/>
        <w:jc w:val="left"/>
        <w:rPr>
          <w:rFonts w:ascii="宋体" w:eastAsia="宋体" w:hAnsi="宋体" w:cs="宋体"/>
          <w:kern w:val="0"/>
          <w:sz w:val="24"/>
          <w:szCs w:val="24"/>
        </w:rPr>
      </w:pPr>
      <w:proofErr w:type="spellStart"/>
      <w:r w:rsidRPr="004C7366">
        <w:rPr>
          <w:rFonts w:ascii="宋体" w:eastAsia="宋体" w:hAnsi="宋体" w:cs="宋体"/>
          <w:kern w:val="0"/>
          <w:sz w:val="24"/>
          <w:szCs w:val="24"/>
        </w:rPr>
        <w:t>OFweek</w:t>
      </w:r>
      <w:proofErr w:type="spellEnd"/>
      <w:r w:rsidRPr="004C7366">
        <w:rPr>
          <w:rFonts w:ascii="宋体" w:eastAsia="宋体" w:hAnsi="宋体" w:cs="宋体"/>
          <w:kern w:val="0"/>
          <w:sz w:val="24"/>
          <w:szCs w:val="24"/>
        </w:rPr>
        <w:t>半导体</w:t>
      </w:r>
      <w:proofErr w:type="gramStart"/>
      <w:r w:rsidRPr="004C7366">
        <w:rPr>
          <w:rFonts w:ascii="宋体" w:eastAsia="宋体" w:hAnsi="宋体" w:cs="宋体"/>
          <w:kern w:val="0"/>
          <w:sz w:val="24"/>
          <w:szCs w:val="24"/>
        </w:rPr>
        <w:t>照明网讯</w:t>
      </w:r>
      <w:proofErr w:type="gramEnd"/>
      <w:r w:rsidRPr="004C7366">
        <w:rPr>
          <w:rFonts w:ascii="宋体" w:eastAsia="宋体" w:hAnsi="宋体" w:cs="宋体"/>
          <w:kern w:val="0"/>
          <w:sz w:val="24"/>
          <w:szCs w:val="24"/>
        </w:rPr>
        <w:t xml:space="preserve"> 进入2014年四季度以来，全球主要LED芯片产区的MOCVD机台</w:t>
      </w:r>
      <w:proofErr w:type="gramStart"/>
      <w:r w:rsidRPr="004C7366">
        <w:rPr>
          <w:rFonts w:ascii="宋体" w:eastAsia="宋体" w:hAnsi="宋体" w:cs="宋体"/>
          <w:kern w:val="0"/>
          <w:sz w:val="24"/>
          <w:szCs w:val="24"/>
        </w:rPr>
        <w:t>稼动率</w:t>
      </w:r>
      <w:proofErr w:type="gramEnd"/>
      <w:r w:rsidRPr="004C7366">
        <w:rPr>
          <w:rFonts w:ascii="宋体" w:eastAsia="宋体" w:hAnsi="宋体" w:cs="宋体"/>
          <w:kern w:val="0"/>
          <w:sz w:val="24"/>
          <w:szCs w:val="24"/>
        </w:rPr>
        <w:t>明显下滑，而芯片行业又经历了一轮大刀阔斧的扩产，令人对2015年充满忧虑。</w:t>
      </w:r>
    </w:p>
    <w:p w:rsidR="004C7366" w:rsidRPr="004C7366" w:rsidRDefault="004C7366" w:rsidP="004C7366">
      <w:pPr>
        <w:widowControl/>
        <w:spacing w:before="100" w:beforeAutospacing="1" w:after="100" w:afterAutospacing="1"/>
        <w:ind w:firstLineChars="0" w:firstLine="0"/>
        <w:jc w:val="left"/>
        <w:rPr>
          <w:rFonts w:ascii="宋体" w:eastAsia="宋体" w:hAnsi="宋体" w:cs="宋体"/>
          <w:kern w:val="0"/>
          <w:sz w:val="24"/>
          <w:szCs w:val="24"/>
        </w:rPr>
      </w:pPr>
      <w:r w:rsidRPr="004C7366">
        <w:rPr>
          <w:rFonts w:ascii="宋体" w:eastAsia="宋体" w:hAnsi="宋体" w:cs="宋体"/>
          <w:kern w:val="0"/>
          <w:sz w:val="24"/>
          <w:szCs w:val="24"/>
        </w:rPr>
        <w:t xml:space="preserve">　 　分析认为目前的芯片产业会经历下图所揭示的若干阶段之后形成LED芯片产业的良性发展：1、LED芯片大厂扩产或兼并进一步提高产业集中度。2、存活下 来的几家大厂形成价格卡特尔从而获得LED价格的主导权。3、LED芯片价格回归合理，产业利润得到回升。由下图来看，LED芯片行业仅前五大厂商市场占 有率已达到60%以上，且在连年增加。足以确信目前芯片行业的市场集中度较大，已出现了一定程度寡头垄断市场特征，即为只有少数几家厂商供给该行业全部或 大部分产品，每个厂家的产量占市场总量的相当份额，对市场价格和产量有一定的话语权。如此分析，芯片大厂的扩产便有了立足的理由，即迫切地需要提高该厂的 市场份额以期能够在这场“更大更强”的博弈中存活下来，最终获得芯片行业垄断地位。</w:t>
      </w:r>
    </w:p>
    <w:p w:rsidR="004C7366" w:rsidRPr="004C7366" w:rsidRDefault="004C7366" w:rsidP="004C7366">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67325" cy="4038600"/>
            <wp:effectExtent l="19050" t="0" r="9525" b="0"/>
            <wp:docPr id="1" name="图片 1" descr="http://images.ofweek.com/Upload/News/2015-2/Galy/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ofweek.com/Upload/News/2015-2/Galy/08/1.png"/>
                    <pic:cNvPicPr>
                      <a:picLocks noChangeAspect="1" noChangeArrowheads="1"/>
                    </pic:cNvPicPr>
                  </pic:nvPicPr>
                  <pic:blipFill>
                    <a:blip r:embed="rId4" cstate="print"/>
                    <a:srcRect/>
                    <a:stretch>
                      <a:fillRect/>
                    </a:stretch>
                  </pic:blipFill>
                  <pic:spPr bwMode="auto">
                    <a:xfrm>
                      <a:off x="0" y="0"/>
                      <a:ext cx="5267325" cy="4038600"/>
                    </a:xfrm>
                    <a:prstGeom prst="rect">
                      <a:avLst/>
                    </a:prstGeom>
                    <a:noFill/>
                    <a:ln w="9525">
                      <a:noFill/>
                      <a:miter lim="800000"/>
                      <a:headEnd/>
                      <a:tailEnd/>
                    </a:ln>
                  </pic:spPr>
                </pic:pic>
              </a:graphicData>
            </a:graphic>
          </wp:inline>
        </w:drawing>
      </w:r>
    </w:p>
    <w:p w:rsidR="004C7366" w:rsidRPr="004C7366" w:rsidRDefault="004C7366" w:rsidP="004C7366">
      <w:pPr>
        <w:widowControl/>
        <w:spacing w:before="100" w:beforeAutospacing="1" w:after="100" w:afterAutospacing="1"/>
        <w:ind w:firstLineChars="0" w:firstLine="0"/>
        <w:jc w:val="left"/>
        <w:rPr>
          <w:rFonts w:ascii="宋体" w:eastAsia="宋体" w:hAnsi="宋体" w:cs="宋体"/>
          <w:kern w:val="0"/>
          <w:sz w:val="24"/>
          <w:szCs w:val="24"/>
        </w:rPr>
      </w:pPr>
      <w:r w:rsidRPr="004C7366">
        <w:rPr>
          <w:rFonts w:ascii="宋体" w:eastAsia="宋体" w:hAnsi="宋体" w:cs="宋体"/>
          <w:kern w:val="0"/>
          <w:sz w:val="24"/>
          <w:szCs w:val="24"/>
        </w:rPr>
        <w:t xml:space="preserve">　 　此外，对政府将取消向LED相关的晶圆和芯片制造商提供补贴或税收优惠这一政策变化进行分析发现亊实上这对于整个LED芯片产业来说是利大于弊的。数据 显示，过去的6-7年中，中国在用于LED芯片生产的迚口MOCVD设备投入经费100亿元，其中各地</w:t>
      </w:r>
      <w:proofErr w:type="gramStart"/>
      <w:r w:rsidRPr="004C7366">
        <w:rPr>
          <w:rFonts w:ascii="宋体" w:eastAsia="宋体" w:hAnsi="宋体" w:cs="宋体"/>
          <w:kern w:val="0"/>
          <w:sz w:val="24"/>
          <w:szCs w:val="24"/>
        </w:rPr>
        <w:t>斱</w:t>
      </w:r>
      <w:proofErr w:type="gramEnd"/>
      <w:r w:rsidRPr="004C7366">
        <w:rPr>
          <w:rFonts w:ascii="宋体" w:eastAsia="宋体" w:hAnsi="宋体" w:cs="宋体"/>
          <w:kern w:val="0"/>
          <w:sz w:val="24"/>
          <w:szCs w:val="24"/>
        </w:rPr>
        <w:t>政府补贴经费就占了70%。取消财政补贴不利于新 迚者，而对于已有一定的产能的企业来说则是利好，例如对于大陆LED照明芯片龙头企业三安光电以及LED芯片产能基地</w:t>
      </w:r>
      <w:proofErr w:type="gramStart"/>
      <w:r w:rsidRPr="004C7366">
        <w:rPr>
          <w:rFonts w:ascii="宋体" w:eastAsia="宋体" w:hAnsi="宋体" w:cs="宋体"/>
          <w:kern w:val="0"/>
          <w:sz w:val="24"/>
          <w:szCs w:val="24"/>
        </w:rPr>
        <w:t>德豪润达</w:t>
      </w:r>
      <w:proofErr w:type="gramEnd"/>
      <w:r w:rsidRPr="004C7366">
        <w:rPr>
          <w:rFonts w:ascii="宋体" w:eastAsia="宋体" w:hAnsi="宋体" w:cs="宋体"/>
          <w:kern w:val="0"/>
          <w:sz w:val="24"/>
          <w:szCs w:val="24"/>
        </w:rPr>
        <w:t xml:space="preserve">来说，撤出补贴政策后行业的 </w:t>
      </w:r>
      <w:r w:rsidRPr="004C7366">
        <w:rPr>
          <w:rFonts w:ascii="宋体" w:eastAsia="宋体" w:hAnsi="宋体" w:cs="宋体"/>
          <w:kern w:val="0"/>
          <w:sz w:val="24"/>
          <w:szCs w:val="24"/>
        </w:rPr>
        <w:lastRenderedPageBreak/>
        <w:t>低价竞争者会少了许多，芯片价格得到拉升，对企业经营有利。而对于新入行的企业来说则为不利，高昂的设备成本如果没有政府补贴支持企业将难以承担，再加上 需要承受LED激烈竞争下的微利不啻于雪上加霜。因此政府取消LED补贴将带来产业集中度提升。而集中度的提升最终会促迚芯片行业的利润回升。</w:t>
      </w:r>
    </w:p>
    <w:p w:rsidR="004C7366" w:rsidRPr="004C7366" w:rsidRDefault="004C7366" w:rsidP="004C7366">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505200" cy="3333750"/>
            <wp:effectExtent l="19050" t="0" r="0" b="0"/>
            <wp:docPr id="3" name="图片 3" descr="http://images.ofweek.com/Upload/News/2015-2/Galy/0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ofweek.com/Upload/News/2015-2/Galy/08/2.png"/>
                    <pic:cNvPicPr>
                      <a:picLocks noChangeAspect="1" noChangeArrowheads="1"/>
                    </pic:cNvPicPr>
                  </pic:nvPicPr>
                  <pic:blipFill>
                    <a:blip r:embed="rId5" cstate="print"/>
                    <a:srcRect/>
                    <a:stretch>
                      <a:fillRect/>
                    </a:stretch>
                  </pic:blipFill>
                  <pic:spPr bwMode="auto">
                    <a:xfrm>
                      <a:off x="0" y="0"/>
                      <a:ext cx="3505200" cy="3333750"/>
                    </a:xfrm>
                    <a:prstGeom prst="rect">
                      <a:avLst/>
                    </a:prstGeom>
                    <a:noFill/>
                    <a:ln w="9525">
                      <a:noFill/>
                      <a:miter lim="800000"/>
                      <a:headEnd/>
                      <a:tailEnd/>
                    </a:ln>
                  </pic:spPr>
                </pic:pic>
              </a:graphicData>
            </a:graphic>
          </wp:inline>
        </w:drawing>
      </w:r>
    </w:p>
    <w:p w:rsidR="004C7366" w:rsidRPr="004C7366" w:rsidRDefault="004C7366" w:rsidP="004C7366">
      <w:pPr>
        <w:widowControl/>
        <w:spacing w:before="100" w:beforeAutospacing="1" w:after="100" w:afterAutospacing="1"/>
        <w:ind w:firstLineChars="0" w:firstLine="42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429000" cy="3028950"/>
            <wp:effectExtent l="19050" t="0" r="0" b="0"/>
            <wp:docPr id="4" name="图片 4" descr="http://images.ofweek.com/Upload/News/2015-2/Galy/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ofweek.com/Upload/News/2015-2/Galy/08/3.png"/>
                    <pic:cNvPicPr>
                      <a:picLocks noChangeAspect="1" noChangeArrowheads="1"/>
                    </pic:cNvPicPr>
                  </pic:nvPicPr>
                  <pic:blipFill>
                    <a:blip r:embed="rId6" cstate="print"/>
                    <a:srcRect/>
                    <a:stretch>
                      <a:fillRect/>
                    </a:stretch>
                  </pic:blipFill>
                  <pic:spPr bwMode="auto">
                    <a:xfrm>
                      <a:off x="0" y="0"/>
                      <a:ext cx="3429000" cy="3028950"/>
                    </a:xfrm>
                    <a:prstGeom prst="rect">
                      <a:avLst/>
                    </a:prstGeom>
                    <a:noFill/>
                    <a:ln w="9525">
                      <a:noFill/>
                      <a:miter lim="800000"/>
                      <a:headEnd/>
                      <a:tailEnd/>
                    </a:ln>
                  </pic:spPr>
                </pic:pic>
              </a:graphicData>
            </a:graphic>
          </wp:inline>
        </w:drawing>
      </w:r>
    </w:p>
    <w:p w:rsidR="00800F08" w:rsidRDefault="00800F08" w:rsidP="00CE6C38">
      <w:pPr>
        <w:ind w:firstLine="420"/>
      </w:pPr>
    </w:p>
    <w:sectPr w:rsidR="00800F08" w:rsidSect="00800F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7366"/>
    <w:rsid w:val="003A01C2"/>
    <w:rsid w:val="004C7366"/>
    <w:rsid w:val="005C4134"/>
    <w:rsid w:val="00800F08"/>
    <w:rsid w:val="00CE6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0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366"/>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4">
    <w:name w:val="Balloon Text"/>
    <w:basedOn w:val="a"/>
    <w:link w:val="Char"/>
    <w:uiPriority w:val="99"/>
    <w:semiHidden/>
    <w:unhideWhenUsed/>
    <w:rsid w:val="004C7366"/>
    <w:rPr>
      <w:sz w:val="18"/>
      <w:szCs w:val="18"/>
    </w:rPr>
  </w:style>
  <w:style w:type="character" w:customStyle="1" w:styleId="Char">
    <w:name w:val="批注框文本 Char"/>
    <w:basedOn w:val="a0"/>
    <w:link w:val="a4"/>
    <w:uiPriority w:val="99"/>
    <w:semiHidden/>
    <w:rsid w:val="004C7366"/>
    <w:rPr>
      <w:sz w:val="18"/>
      <w:szCs w:val="18"/>
    </w:rPr>
  </w:style>
</w:styles>
</file>

<file path=word/webSettings.xml><?xml version="1.0" encoding="utf-8"?>
<w:webSettings xmlns:r="http://schemas.openxmlformats.org/officeDocument/2006/relationships" xmlns:w="http://schemas.openxmlformats.org/wordprocessingml/2006/main">
  <w:divs>
    <w:div w:id="7910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694</Characters>
  <Application>Microsoft Office Word</Application>
  <DocSecurity>0</DocSecurity>
  <Lines>5</Lines>
  <Paragraphs>1</Paragraphs>
  <ScaleCrop>false</ScaleCrop>
  <Company>CHINA</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cp:revision>
  <dcterms:created xsi:type="dcterms:W3CDTF">2015-02-15T08:23:00Z</dcterms:created>
  <dcterms:modified xsi:type="dcterms:W3CDTF">2015-02-15T08:24:00Z</dcterms:modified>
</cp:coreProperties>
</file>