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F35" w:rsidRPr="00D9756F" w:rsidRDefault="000F7F35" w:rsidP="000F7F35">
      <w:pPr>
        <w:pStyle w:val="a5"/>
        <w:rPr>
          <w:rFonts w:ascii="微软雅黑" w:eastAsia="微软雅黑" w:hAnsi="微软雅黑"/>
          <w:sz w:val="21"/>
          <w:szCs w:val="21"/>
          <w:shd w:val="clear" w:color="auto" w:fill="FFFFFF"/>
        </w:rPr>
      </w:pPr>
      <w:r w:rsidRPr="00D9756F">
        <w:rPr>
          <w:rFonts w:ascii="微软雅黑" w:eastAsia="微软雅黑" w:hAnsi="微软雅黑" w:hint="eastAsia"/>
          <w:sz w:val="21"/>
          <w:szCs w:val="21"/>
          <w:shd w:val="clear" w:color="auto" w:fill="FFFFFF"/>
        </w:rPr>
        <w:t>广州白云电气集团智能微电网项目</w:t>
      </w:r>
    </w:p>
    <w:p w:rsidR="000F7F35" w:rsidRPr="00D9756F" w:rsidRDefault="000F7F35" w:rsidP="00D9756F">
      <w:pPr>
        <w:ind w:firstLineChars="200" w:firstLine="420"/>
        <w:rPr>
          <w:rFonts w:ascii="微软雅黑" w:eastAsia="微软雅黑" w:hAnsi="微软雅黑"/>
          <w:color w:val="333333"/>
          <w:szCs w:val="21"/>
        </w:rPr>
      </w:pPr>
    </w:p>
    <w:p w:rsidR="000B3A44" w:rsidRDefault="005C01BC" w:rsidP="000B3A44">
      <w:pPr>
        <w:ind w:firstLineChars="200" w:firstLine="420"/>
        <w:rPr>
          <w:rFonts w:ascii="微软雅黑" w:eastAsia="微软雅黑" w:hAnsi="微软雅黑" w:hint="eastAsia"/>
          <w:color w:val="333333"/>
          <w:szCs w:val="21"/>
          <w:shd w:val="clear" w:color="auto" w:fill="FFFFFF"/>
        </w:rPr>
      </w:pPr>
      <w:r w:rsidRPr="00D9756F">
        <w:rPr>
          <w:rFonts w:ascii="微软雅黑" w:eastAsia="微软雅黑" w:hAnsi="微软雅黑"/>
          <w:color w:val="000000"/>
          <w:szCs w:val="21"/>
          <w:shd w:val="clear" w:color="auto" w:fill="FFFFFF"/>
        </w:rPr>
        <w:t> </w:t>
      </w:r>
      <w:r w:rsidRPr="00D9756F">
        <w:rPr>
          <w:rFonts w:ascii="微软雅黑" w:eastAsia="微软雅黑" w:hAnsi="微软雅黑"/>
          <w:color w:val="1F497D"/>
          <w:szCs w:val="21"/>
          <w:shd w:val="clear" w:color="auto" w:fill="FFFFFF"/>
        </w:rPr>
        <w:t>  </w:t>
      </w:r>
      <w:r w:rsidRPr="00D9756F">
        <w:rPr>
          <w:rStyle w:val="apple-converted-space"/>
          <w:rFonts w:ascii="微软雅黑" w:eastAsia="微软雅黑" w:hAnsi="微软雅黑"/>
          <w:color w:val="1F497D"/>
          <w:szCs w:val="21"/>
          <w:shd w:val="clear" w:color="auto" w:fill="FFFFFF"/>
        </w:rPr>
        <w:t> </w:t>
      </w:r>
      <w:r w:rsidRPr="00D9756F">
        <w:rPr>
          <w:rFonts w:ascii="微软雅黑" w:eastAsia="微软雅黑" w:hAnsi="微软雅黑"/>
          <w:color w:val="333333"/>
          <w:szCs w:val="21"/>
          <w:shd w:val="clear" w:color="auto" w:fill="FFFFFF"/>
        </w:rPr>
        <w:t>广州白云电气集团有限公司</w:t>
      </w:r>
      <w:r w:rsidRPr="00D9756F">
        <w:rPr>
          <w:rFonts w:ascii="微软雅黑" w:eastAsia="微软雅黑" w:hAnsi="微软雅黑"/>
          <w:color w:val="000000"/>
          <w:szCs w:val="21"/>
          <w:shd w:val="clear" w:color="auto" w:fill="FFFFFF"/>
        </w:rPr>
        <w:t>智能微电网</w:t>
      </w:r>
      <w:r w:rsidRPr="00D9756F">
        <w:rPr>
          <w:rFonts w:ascii="微软雅黑" w:eastAsia="微软雅黑" w:hAnsi="微软雅黑"/>
          <w:color w:val="333333"/>
          <w:szCs w:val="21"/>
          <w:shd w:val="clear" w:color="auto" w:fill="FFFFFF"/>
        </w:rPr>
        <w:t>示范项目位于位于广州市白云区北太路1633号白云电气科技大厦，占地面积15亩，总建筑面积5.1万平米。项目建设的总体目标是构建一个结构灵活的包含多种分布式电源和多个子微网的综合微网实验平台，在此平台的基础上，开展</w:t>
      </w:r>
      <w:r w:rsidRPr="00D9756F">
        <w:rPr>
          <w:rFonts w:ascii="微软雅黑" w:eastAsia="微软雅黑" w:hAnsi="微软雅黑"/>
          <w:color w:val="FF0000"/>
          <w:szCs w:val="21"/>
          <w:shd w:val="clear" w:color="auto" w:fill="FFFFFF"/>
        </w:rPr>
        <w:t>分布式电源、储能系统、电动汽车充电站、直流供电</w:t>
      </w:r>
      <w:r w:rsidRPr="00D9756F">
        <w:rPr>
          <w:rFonts w:ascii="微软雅黑" w:eastAsia="微软雅黑" w:hAnsi="微软雅黑"/>
          <w:color w:val="333333"/>
          <w:szCs w:val="21"/>
          <w:shd w:val="clear" w:color="auto" w:fill="FFFFFF"/>
        </w:rPr>
        <w:t>等相关技术的研究。</w:t>
      </w:r>
    </w:p>
    <w:p w:rsidR="000B3A44" w:rsidRPr="00D9756F" w:rsidRDefault="000B3A44" w:rsidP="00D9756F">
      <w:pPr>
        <w:ind w:firstLineChars="200" w:firstLine="420"/>
        <w:rPr>
          <w:rFonts w:ascii="微软雅黑" w:eastAsia="微软雅黑" w:hAnsi="微软雅黑"/>
          <w:color w:val="333333"/>
          <w:szCs w:val="21"/>
          <w:shd w:val="clear" w:color="auto" w:fill="FFFFFF"/>
        </w:rPr>
      </w:pPr>
      <w:r>
        <w:rPr>
          <w:rFonts w:ascii="微软雅黑" w:eastAsia="微软雅黑" w:hAnsi="微软雅黑"/>
          <w:noProof/>
          <w:color w:val="333333"/>
          <w:szCs w:val="21"/>
          <w:shd w:val="clear" w:color="auto" w:fill="FFFFFF"/>
        </w:rPr>
        <w:drawing>
          <wp:inline distT="0" distB="0" distL="0" distR="0">
            <wp:extent cx="4312596" cy="5750301"/>
            <wp:effectExtent l="19050" t="0" r="0" b="0"/>
            <wp:docPr id="13" name="图片 12" descr="白云电气压缩处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云电气压缩处理.jpg"/>
                    <pic:cNvPicPr/>
                  </pic:nvPicPr>
                  <pic:blipFill>
                    <a:blip r:embed="rId7" cstate="print"/>
                    <a:stretch>
                      <a:fillRect/>
                    </a:stretch>
                  </pic:blipFill>
                  <pic:spPr>
                    <a:xfrm>
                      <a:off x="0" y="0"/>
                      <a:ext cx="4314849" cy="5753305"/>
                    </a:xfrm>
                    <a:prstGeom prst="rect">
                      <a:avLst/>
                    </a:prstGeom>
                  </pic:spPr>
                </pic:pic>
              </a:graphicData>
            </a:graphic>
          </wp:inline>
        </w:drawing>
      </w:r>
    </w:p>
    <w:p w:rsidR="005C01BC" w:rsidRPr="00D9756F" w:rsidRDefault="005C01BC" w:rsidP="00D9756F">
      <w:pPr>
        <w:ind w:firstLineChars="200" w:firstLine="420"/>
        <w:rPr>
          <w:rFonts w:ascii="微软雅黑" w:eastAsia="微软雅黑" w:hAnsi="微软雅黑"/>
          <w:color w:val="333333"/>
          <w:szCs w:val="21"/>
          <w:shd w:val="clear" w:color="auto" w:fill="FFFFFF"/>
        </w:rPr>
      </w:pPr>
    </w:p>
    <w:p w:rsidR="005C01BC" w:rsidRPr="00D9756F" w:rsidRDefault="005C01BC" w:rsidP="00D9756F">
      <w:pPr>
        <w:ind w:firstLineChars="200" w:firstLine="420"/>
        <w:rPr>
          <w:rFonts w:ascii="微软雅黑" w:eastAsia="微软雅黑" w:hAnsi="微软雅黑"/>
          <w:color w:val="333333"/>
          <w:szCs w:val="21"/>
          <w:shd w:val="clear" w:color="auto" w:fill="FFFFFF"/>
        </w:rPr>
      </w:pPr>
      <w:r w:rsidRPr="00D9756F">
        <w:rPr>
          <w:rFonts w:ascii="微软雅黑" w:eastAsia="微软雅黑" w:hAnsi="微软雅黑"/>
          <w:color w:val="333333"/>
          <w:szCs w:val="21"/>
          <w:shd w:val="clear" w:color="auto" w:fill="FFFFFF"/>
        </w:rPr>
        <w:lastRenderedPageBreak/>
        <w:t>该项目由国家发改委投资，白云电气集团负责建设，</w:t>
      </w:r>
      <w:r w:rsidR="000A2599">
        <w:rPr>
          <w:rFonts w:ascii="微软雅黑" w:eastAsia="微软雅黑" w:hAnsi="微软雅黑"/>
          <w:color w:val="333333"/>
          <w:szCs w:val="21"/>
          <w:shd w:val="clear" w:color="auto" w:fill="FFFFFF"/>
        </w:rPr>
        <w:t>广东</w:t>
      </w:r>
      <w:r w:rsidR="00EA22AE">
        <w:rPr>
          <w:rFonts w:ascii="微软雅黑" w:eastAsia="微软雅黑" w:hAnsi="微软雅黑"/>
          <w:color w:val="333333"/>
          <w:szCs w:val="21"/>
          <w:shd w:val="clear" w:color="auto" w:fill="FFFFFF"/>
        </w:rPr>
        <w:t>太阳库新能源</w:t>
      </w:r>
      <w:r w:rsidR="00D76E7D">
        <w:rPr>
          <w:rFonts w:ascii="微软雅黑" w:eastAsia="微软雅黑" w:hAnsi="微软雅黑"/>
          <w:color w:val="333333"/>
          <w:szCs w:val="21"/>
          <w:shd w:val="clear" w:color="auto" w:fill="FFFFFF"/>
        </w:rPr>
        <w:t>科技有限公司</w:t>
      </w:r>
      <w:r w:rsidR="0015240F">
        <w:rPr>
          <w:rFonts w:ascii="微软雅黑" w:eastAsia="微软雅黑" w:hAnsi="微软雅黑"/>
          <w:color w:val="333333"/>
          <w:szCs w:val="21"/>
          <w:shd w:val="clear" w:color="auto" w:fill="FFFFFF"/>
        </w:rPr>
        <w:t>负责施工，</w:t>
      </w:r>
      <w:r w:rsidRPr="00D9756F">
        <w:rPr>
          <w:rFonts w:ascii="微软雅黑" w:eastAsia="微软雅黑" w:hAnsi="微软雅黑"/>
          <w:color w:val="333333"/>
          <w:szCs w:val="21"/>
          <w:shd w:val="clear" w:color="auto" w:fill="FFFFFF"/>
        </w:rPr>
        <w:t>是国内较大规模的新能源应用及智能微电网示范项目。项目由3个子微网组成，子微网1和子微网2为400V</w:t>
      </w:r>
      <w:r w:rsidRPr="00D9756F">
        <w:rPr>
          <w:rStyle w:val="apple-converted-space"/>
          <w:rFonts w:ascii="微软雅黑" w:eastAsia="微软雅黑" w:hAnsi="微软雅黑"/>
          <w:color w:val="333333"/>
          <w:szCs w:val="21"/>
          <w:shd w:val="clear" w:color="auto" w:fill="FFFFFF"/>
        </w:rPr>
        <w:t> </w:t>
      </w:r>
      <w:r w:rsidRPr="00D9756F">
        <w:rPr>
          <w:rFonts w:ascii="微软雅黑" w:eastAsia="微软雅黑" w:hAnsi="微软雅黑"/>
          <w:color w:val="333333"/>
          <w:szCs w:val="21"/>
          <w:shd w:val="clear" w:color="auto" w:fill="FFFFFF"/>
        </w:rPr>
        <w:t>交流微网，微网3为直流微网。项目包括：30千瓦光伏发电系统、4.5千瓦小型风力发电系统、30千瓦时储能系统、20千焦超级电容器组等装置以及电动汽车充换电站用电负荷、30千瓦微电网模拟负荷。</w:t>
      </w:r>
    </w:p>
    <w:p w:rsidR="0021288A" w:rsidRPr="00D9756F" w:rsidRDefault="0021288A" w:rsidP="005C01BC">
      <w:pPr>
        <w:rPr>
          <w:rFonts w:ascii="微软雅黑" w:eastAsia="微软雅黑" w:hAnsi="微软雅黑"/>
          <w:color w:val="333333"/>
          <w:szCs w:val="21"/>
        </w:rPr>
      </w:pPr>
    </w:p>
    <w:p w:rsidR="00D9756F" w:rsidRPr="0015240F" w:rsidRDefault="0021288A" w:rsidP="00D9756F">
      <w:pPr>
        <w:ind w:firstLineChars="200" w:firstLine="420"/>
        <w:rPr>
          <w:rFonts w:ascii="微软雅黑" w:eastAsia="微软雅黑" w:hAnsi="微软雅黑"/>
          <w:color w:val="000000"/>
          <w:szCs w:val="21"/>
        </w:rPr>
      </w:pPr>
      <w:r w:rsidRPr="0015240F">
        <w:rPr>
          <w:rFonts w:ascii="微软雅黑" w:eastAsia="微软雅黑" w:hAnsi="微软雅黑" w:hint="eastAsia"/>
          <w:color w:val="333333"/>
          <w:szCs w:val="21"/>
        </w:rPr>
        <w:t>本项目是</w:t>
      </w:r>
      <w:r w:rsidR="005C01BC" w:rsidRPr="0015240F">
        <w:rPr>
          <w:rFonts w:ascii="微软雅黑" w:eastAsia="微软雅黑" w:hAnsi="微软雅黑" w:hint="eastAsia"/>
          <w:color w:val="333333"/>
          <w:szCs w:val="21"/>
        </w:rPr>
        <w:t>国家</w:t>
      </w:r>
      <w:r w:rsidRPr="0015240F">
        <w:rPr>
          <w:rFonts w:ascii="微软雅黑" w:eastAsia="微软雅黑" w:hAnsi="微软雅黑" w:hint="eastAsia"/>
          <w:color w:val="333333"/>
          <w:szCs w:val="21"/>
        </w:rPr>
        <w:t>科技示范项目，享受</w:t>
      </w:r>
      <w:r w:rsidR="005C01BC" w:rsidRPr="0015240F">
        <w:rPr>
          <w:rFonts w:ascii="微软雅黑" w:eastAsia="微软雅黑" w:hAnsi="微软雅黑" w:hint="eastAsia"/>
          <w:color w:val="333333"/>
          <w:szCs w:val="21"/>
        </w:rPr>
        <w:t>国家</w:t>
      </w:r>
      <w:r w:rsidRPr="0015240F">
        <w:rPr>
          <w:rFonts w:ascii="微软雅黑" w:eastAsia="微软雅黑" w:hAnsi="微软雅黑" w:hint="eastAsia"/>
          <w:color w:val="333333"/>
          <w:szCs w:val="21"/>
        </w:rPr>
        <w:t>科技创新补贴，</w:t>
      </w:r>
      <w:r w:rsidR="00D9756F" w:rsidRPr="0015240F">
        <w:rPr>
          <w:rFonts w:ascii="微软雅黑" w:eastAsia="微软雅黑" w:hAnsi="微软雅黑" w:hint="eastAsia"/>
          <w:color w:val="333333"/>
          <w:szCs w:val="21"/>
        </w:rPr>
        <w:t>建成后将成为广东规模最大、科技含量最高、综合效益最好的风电、光伏、储能新能源微电网综合示范项目，成为</w:t>
      </w:r>
      <w:r w:rsidR="00E43A8F" w:rsidRPr="0015240F">
        <w:rPr>
          <w:rFonts w:ascii="微软雅黑" w:eastAsia="微软雅黑" w:hAnsi="微软雅黑" w:hint="eastAsia"/>
          <w:szCs w:val="21"/>
        </w:rPr>
        <w:t>电网节能减排的典范。</w:t>
      </w:r>
    </w:p>
    <w:p w:rsidR="00D9756F" w:rsidRPr="00D9756F" w:rsidRDefault="00D9756F" w:rsidP="00D9756F">
      <w:pPr>
        <w:ind w:firstLineChars="200" w:firstLine="420"/>
        <w:rPr>
          <w:rFonts w:ascii="微软雅黑" w:eastAsia="微软雅黑" w:hAnsi="微软雅黑"/>
          <w:color w:val="000000"/>
          <w:szCs w:val="21"/>
          <w:shd w:val="clear" w:color="auto" w:fill="FFFFFF"/>
        </w:rPr>
      </w:pPr>
    </w:p>
    <w:p w:rsidR="0041118C" w:rsidRPr="00847833" w:rsidRDefault="0041118C" w:rsidP="00D9756F">
      <w:pPr>
        <w:ind w:firstLineChars="200" w:firstLine="420"/>
        <w:rPr>
          <w:rFonts w:ascii="微软雅黑" w:eastAsia="微软雅黑" w:hAnsi="微软雅黑"/>
          <w:szCs w:val="21"/>
        </w:rPr>
      </w:pPr>
      <w:r w:rsidRPr="00847833">
        <w:rPr>
          <w:rFonts w:ascii="微软雅黑" w:eastAsia="微软雅黑" w:hAnsi="微软雅黑" w:hint="eastAsia"/>
          <w:szCs w:val="21"/>
        </w:rPr>
        <w:t>实验室系统接线示如下图所示：</w:t>
      </w:r>
    </w:p>
    <w:p w:rsidR="0041118C" w:rsidRPr="00D9756F" w:rsidRDefault="0041118C" w:rsidP="0041118C">
      <w:pPr>
        <w:rPr>
          <w:rFonts w:ascii="微软雅黑" w:eastAsia="微软雅黑" w:hAnsi="微软雅黑"/>
          <w:color w:val="333333"/>
          <w:szCs w:val="21"/>
        </w:rPr>
      </w:pPr>
    </w:p>
    <w:p w:rsidR="0041118C" w:rsidRPr="00D9756F" w:rsidRDefault="0041118C" w:rsidP="0041118C">
      <w:pPr>
        <w:rPr>
          <w:rFonts w:ascii="微软雅黑" w:eastAsia="微软雅黑" w:hAnsi="微软雅黑"/>
          <w:color w:val="333333"/>
          <w:szCs w:val="21"/>
        </w:rPr>
      </w:pPr>
      <w:r w:rsidRPr="00D9756F">
        <w:rPr>
          <w:rFonts w:ascii="微软雅黑" w:eastAsia="微软雅黑" w:hAnsi="微软雅黑"/>
          <w:noProof/>
          <w:szCs w:val="21"/>
        </w:rPr>
        <w:lastRenderedPageBreak/>
        <w:drawing>
          <wp:inline distT="0" distB="0" distL="0" distR="0">
            <wp:extent cx="5271770" cy="4253865"/>
            <wp:effectExtent l="1905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271770" cy="4253865"/>
                    </a:xfrm>
                    <a:prstGeom prst="rect">
                      <a:avLst/>
                    </a:prstGeom>
                    <a:noFill/>
                    <a:ln w="9525">
                      <a:noFill/>
                      <a:miter lim="800000"/>
                      <a:headEnd/>
                      <a:tailEnd/>
                    </a:ln>
                  </pic:spPr>
                </pic:pic>
              </a:graphicData>
            </a:graphic>
          </wp:inline>
        </w:drawing>
      </w:r>
    </w:p>
    <w:p w:rsidR="00CD645E" w:rsidRPr="00D9756F" w:rsidRDefault="00CD645E" w:rsidP="00D9756F">
      <w:pPr>
        <w:ind w:firstLineChars="200" w:firstLine="420"/>
        <w:rPr>
          <w:rFonts w:ascii="微软雅黑" w:eastAsia="微软雅黑" w:hAnsi="微软雅黑"/>
          <w:b/>
          <w:szCs w:val="21"/>
        </w:rPr>
      </w:pPr>
    </w:p>
    <w:p w:rsidR="0041118C" w:rsidRPr="0015240F" w:rsidRDefault="0015240F" w:rsidP="00D9756F">
      <w:pPr>
        <w:ind w:firstLineChars="200" w:firstLine="420"/>
        <w:rPr>
          <w:rFonts w:ascii="微软雅黑" w:eastAsia="微软雅黑" w:hAnsi="微软雅黑"/>
          <w:b/>
          <w:szCs w:val="21"/>
        </w:rPr>
      </w:pPr>
      <w:r>
        <w:rPr>
          <w:rFonts w:ascii="微软雅黑" w:eastAsia="微软雅黑" w:hAnsi="微软雅黑" w:hint="eastAsia"/>
          <w:b/>
          <w:szCs w:val="21"/>
        </w:rPr>
        <w:t>一、</w:t>
      </w:r>
      <w:r w:rsidR="0041118C" w:rsidRPr="0015240F">
        <w:rPr>
          <w:rFonts w:ascii="微软雅黑" w:eastAsia="微软雅黑" w:hAnsi="微软雅黑" w:hint="eastAsia"/>
          <w:b/>
          <w:szCs w:val="21"/>
        </w:rPr>
        <w:t>项目建设内容</w:t>
      </w:r>
    </w:p>
    <w:p w:rsidR="004F7A79" w:rsidRPr="00D9756F" w:rsidRDefault="0041118C" w:rsidP="0041118C">
      <w:pPr>
        <w:rPr>
          <w:rFonts w:ascii="微软雅黑" w:eastAsia="微软雅黑" w:hAnsi="微软雅黑"/>
          <w:b/>
          <w:color w:val="000000" w:themeColor="text1"/>
          <w:szCs w:val="21"/>
        </w:rPr>
      </w:pPr>
      <w:r w:rsidRPr="00D9756F">
        <w:rPr>
          <w:rFonts w:ascii="微软雅黑" w:eastAsia="微软雅黑" w:hAnsi="微软雅黑" w:hint="eastAsia"/>
          <w:color w:val="333333"/>
          <w:szCs w:val="21"/>
        </w:rPr>
        <w:t xml:space="preserve">   </w:t>
      </w:r>
      <w:r w:rsidR="004F7A79" w:rsidRPr="00D9756F">
        <w:rPr>
          <w:rFonts w:ascii="微软雅黑" w:eastAsia="微软雅黑" w:hAnsi="微软雅黑" w:hint="eastAsia"/>
          <w:color w:val="333333"/>
          <w:szCs w:val="21"/>
        </w:rPr>
        <w:t xml:space="preserve"> </w:t>
      </w:r>
      <w:r w:rsidRPr="00D9756F">
        <w:rPr>
          <w:rFonts w:ascii="微软雅黑" w:eastAsia="微软雅黑" w:hAnsi="微软雅黑" w:hint="eastAsia"/>
          <w:b/>
          <w:color w:val="000000" w:themeColor="text1"/>
          <w:szCs w:val="21"/>
        </w:rPr>
        <w:t xml:space="preserve">子微网1 </w:t>
      </w:r>
    </w:p>
    <w:p w:rsidR="0041118C" w:rsidRPr="00D9756F" w:rsidRDefault="0041118C" w:rsidP="00D9756F">
      <w:pPr>
        <w:ind w:firstLineChars="200" w:firstLine="420"/>
        <w:rPr>
          <w:rFonts w:ascii="微软雅黑" w:eastAsia="微软雅黑" w:hAnsi="微软雅黑"/>
          <w:color w:val="333333"/>
          <w:szCs w:val="21"/>
        </w:rPr>
      </w:pPr>
      <w:r w:rsidRPr="00D9756F">
        <w:rPr>
          <w:rFonts w:ascii="微软雅黑" w:eastAsia="微软雅黑" w:hAnsi="微软雅黑" w:hint="eastAsia"/>
          <w:color w:val="333333"/>
          <w:szCs w:val="21"/>
        </w:rPr>
        <w:t>并网开关采用静态开关，可以研究并离网有缝/无缝切换，子微网1设备包括：</w:t>
      </w:r>
    </w:p>
    <w:tbl>
      <w:tblPr>
        <w:tblStyle w:val="a4"/>
        <w:tblW w:w="0" w:type="auto"/>
        <w:tblInd w:w="441" w:type="dxa"/>
        <w:tblLook w:val="04A0"/>
      </w:tblPr>
      <w:tblGrid>
        <w:gridCol w:w="959"/>
        <w:gridCol w:w="3402"/>
        <w:gridCol w:w="1701"/>
      </w:tblGrid>
      <w:tr w:rsidR="00CD645E" w:rsidRPr="00D9756F" w:rsidTr="004F7A79">
        <w:tc>
          <w:tcPr>
            <w:tcW w:w="959" w:type="dxa"/>
          </w:tcPr>
          <w:p w:rsidR="00CD645E" w:rsidRPr="00D9756F" w:rsidRDefault="00CD645E" w:rsidP="004F7A79">
            <w:pPr>
              <w:rPr>
                <w:rFonts w:ascii="微软雅黑" w:eastAsia="微软雅黑" w:hAnsi="微软雅黑"/>
                <w:color w:val="333333"/>
                <w:szCs w:val="21"/>
              </w:rPr>
            </w:pPr>
            <w:r w:rsidRPr="00D9756F">
              <w:rPr>
                <w:rFonts w:ascii="微软雅黑" w:eastAsia="微软雅黑" w:hAnsi="微软雅黑"/>
                <w:color w:val="333333"/>
                <w:szCs w:val="21"/>
              </w:rPr>
              <w:t>序号</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设备名称</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功率</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1</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水平轴风机</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1.5kW（</w:t>
            </w:r>
            <w:r w:rsidRPr="00D9756F">
              <w:rPr>
                <w:rFonts w:ascii="微软雅黑" w:eastAsia="微软雅黑" w:hAnsi="微软雅黑" w:hint="eastAsia"/>
                <w:color w:val="333333"/>
                <w:szCs w:val="21"/>
              </w:rPr>
              <w:t>3台</w:t>
            </w:r>
            <w:r w:rsidRPr="00D9756F">
              <w:rPr>
                <w:rFonts w:ascii="微软雅黑" w:eastAsia="微软雅黑" w:hAnsi="微软雅黑"/>
                <w:color w:val="333333"/>
                <w:szCs w:val="21"/>
              </w:rPr>
              <w:t>）</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2</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多晶硅光伏组件</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30kW</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3</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光伏逆变器</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30kW</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4</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电能计量表</w:t>
            </w:r>
          </w:p>
        </w:tc>
        <w:tc>
          <w:tcPr>
            <w:tcW w:w="1701" w:type="dxa"/>
          </w:tcPr>
          <w:p w:rsidR="00CD645E" w:rsidRPr="00D9756F" w:rsidRDefault="00CD645E" w:rsidP="0041118C">
            <w:pPr>
              <w:rPr>
                <w:rFonts w:ascii="微软雅黑" w:eastAsia="微软雅黑" w:hAnsi="微软雅黑"/>
                <w:color w:val="333333"/>
                <w:szCs w:val="21"/>
              </w:rPr>
            </w:pP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5</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交流可调电容-电阻-电感负载柜</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30kW</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6</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铅酸电池</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30kWh</w:t>
            </w:r>
          </w:p>
        </w:tc>
      </w:tr>
      <w:tr w:rsidR="00CD645E" w:rsidRPr="00D9756F" w:rsidTr="004F7A79">
        <w:tc>
          <w:tcPr>
            <w:tcW w:w="959"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lastRenderedPageBreak/>
              <w:t>7</w:t>
            </w:r>
          </w:p>
        </w:tc>
        <w:tc>
          <w:tcPr>
            <w:tcW w:w="3402"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储能双向逆变器</w:t>
            </w:r>
          </w:p>
        </w:tc>
        <w:tc>
          <w:tcPr>
            <w:tcW w:w="1701" w:type="dxa"/>
          </w:tcPr>
          <w:p w:rsidR="00CD645E" w:rsidRPr="00D9756F" w:rsidRDefault="00CD645E" w:rsidP="0041118C">
            <w:pPr>
              <w:rPr>
                <w:rFonts w:ascii="微软雅黑" w:eastAsia="微软雅黑" w:hAnsi="微软雅黑"/>
                <w:color w:val="333333"/>
                <w:szCs w:val="21"/>
              </w:rPr>
            </w:pPr>
            <w:r w:rsidRPr="00D9756F">
              <w:rPr>
                <w:rFonts w:ascii="微软雅黑" w:eastAsia="微软雅黑" w:hAnsi="微软雅黑"/>
                <w:color w:val="333333"/>
                <w:szCs w:val="21"/>
              </w:rPr>
              <w:t>50kW</w:t>
            </w:r>
          </w:p>
        </w:tc>
      </w:tr>
    </w:tbl>
    <w:p w:rsidR="0021288A" w:rsidRPr="00D9756F" w:rsidRDefault="0021288A" w:rsidP="0041118C">
      <w:pPr>
        <w:rPr>
          <w:rFonts w:ascii="微软雅黑" w:eastAsia="微软雅黑" w:hAnsi="微软雅黑"/>
          <w:color w:val="333333"/>
          <w:szCs w:val="21"/>
        </w:rPr>
      </w:pPr>
    </w:p>
    <w:p w:rsidR="004F7A79" w:rsidRPr="00D9756F" w:rsidRDefault="0041118C" w:rsidP="0041118C">
      <w:pPr>
        <w:rPr>
          <w:rFonts w:ascii="微软雅黑" w:eastAsia="微软雅黑" w:hAnsi="微软雅黑"/>
          <w:b/>
          <w:color w:val="000000" w:themeColor="text1"/>
          <w:szCs w:val="21"/>
        </w:rPr>
      </w:pPr>
      <w:r w:rsidRPr="00D9756F">
        <w:rPr>
          <w:rFonts w:ascii="微软雅黑" w:eastAsia="微软雅黑" w:hAnsi="微软雅黑" w:hint="eastAsia"/>
          <w:color w:val="333333"/>
          <w:szCs w:val="21"/>
        </w:rPr>
        <w:t xml:space="preserve">   </w:t>
      </w:r>
      <w:r w:rsidRPr="00D9756F">
        <w:rPr>
          <w:rFonts w:ascii="微软雅黑" w:eastAsia="微软雅黑" w:hAnsi="微软雅黑" w:hint="eastAsia"/>
          <w:b/>
          <w:color w:val="000000" w:themeColor="text1"/>
          <w:szCs w:val="21"/>
        </w:rPr>
        <w:t xml:space="preserve">子微网2 </w:t>
      </w:r>
    </w:p>
    <w:p w:rsidR="00DF6782" w:rsidRPr="00D9756F" w:rsidRDefault="0041118C" w:rsidP="00D9756F">
      <w:pPr>
        <w:ind w:firstLineChars="100" w:firstLine="210"/>
        <w:rPr>
          <w:rFonts w:ascii="微软雅黑" w:eastAsia="微软雅黑" w:hAnsi="微软雅黑"/>
          <w:color w:val="333333"/>
          <w:szCs w:val="21"/>
        </w:rPr>
      </w:pPr>
      <w:r w:rsidRPr="00D9756F">
        <w:rPr>
          <w:rFonts w:ascii="微软雅黑" w:eastAsia="微软雅黑" w:hAnsi="微软雅黑" w:hint="eastAsia"/>
          <w:color w:val="333333"/>
          <w:szCs w:val="21"/>
        </w:rPr>
        <w:t>用于研究功率型和能量型混合电源。设备包括：</w:t>
      </w:r>
    </w:p>
    <w:tbl>
      <w:tblPr>
        <w:tblStyle w:val="a4"/>
        <w:tblpPr w:leftFromText="180" w:rightFromText="180" w:vertAnchor="text" w:horzAnchor="page" w:tblpX="2147" w:tblpY="516"/>
        <w:tblW w:w="0" w:type="auto"/>
        <w:tblLook w:val="04A0"/>
      </w:tblPr>
      <w:tblGrid>
        <w:gridCol w:w="817"/>
        <w:gridCol w:w="2552"/>
        <w:gridCol w:w="1417"/>
      </w:tblGrid>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序号</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设备名称</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功率</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1</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模拟光伏源</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30kW</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2</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光伏逆变器</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30kW</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3</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锂电池</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30kWh</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4</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储能双向变流器</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50kW</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5</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超级电容</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20kW*15s</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6</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超级电容逆变器</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20kW</w:t>
            </w:r>
          </w:p>
        </w:tc>
      </w:tr>
      <w:tr w:rsidR="004F7A79" w:rsidRPr="00D9756F" w:rsidTr="000F7F35">
        <w:tc>
          <w:tcPr>
            <w:tcW w:w="8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7</w:t>
            </w:r>
          </w:p>
        </w:tc>
        <w:tc>
          <w:tcPr>
            <w:tcW w:w="2552"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hint="eastAsia"/>
                <w:color w:val="333333"/>
                <w:szCs w:val="21"/>
              </w:rPr>
              <w:t>电动汽车交流充电桩</w:t>
            </w:r>
          </w:p>
        </w:tc>
        <w:tc>
          <w:tcPr>
            <w:tcW w:w="1417" w:type="dxa"/>
          </w:tcPr>
          <w:p w:rsidR="004F7A79" w:rsidRPr="00D9756F" w:rsidRDefault="004F7A79" w:rsidP="000F7F35">
            <w:pPr>
              <w:rPr>
                <w:rFonts w:ascii="微软雅黑" w:eastAsia="微软雅黑" w:hAnsi="微软雅黑"/>
                <w:color w:val="333333"/>
                <w:szCs w:val="21"/>
              </w:rPr>
            </w:pPr>
            <w:r w:rsidRPr="00D9756F">
              <w:rPr>
                <w:rFonts w:ascii="微软雅黑" w:eastAsia="微软雅黑" w:hAnsi="微软雅黑"/>
                <w:color w:val="333333"/>
                <w:szCs w:val="21"/>
              </w:rPr>
              <w:t>7kW</w:t>
            </w:r>
          </w:p>
        </w:tc>
      </w:tr>
    </w:tbl>
    <w:p w:rsidR="004F7A79" w:rsidRPr="00D9756F" w:rsidRDefault="004F7A79" w:rsidP="00D9756F">
      <w:pPr>
        <w:ind w:firstLineChars="100" w:firstLine="210"/>
        <w:rPr>
          <w:rFonts w:ascii="微软雅黑" w:eastAsia="微软雅黑" w:hAnsi="微软雅黑"/>
          <w:color w:val="333333"/>
          <w:szCs w:val="21"/>
        </w:rPr>
      </w:pPr>
    </w:p>
    <w:p w:rsidR="00DF6782" w:rsidRPr="00D9756F" w:rsidRDefault="00DF6782"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4F7A79" w:rsidRPr="00D9756F" w:rsidRDefault="004F7A79" w:rsidP="0041118C">
      <w:pPr>
        <w:rPr>
          <w:rFonts w:ascii="微软雅黑" w:eastAsia="微软雅黑" w:hAnsi="微软雅黑"/>
          <w:color w:val="333333"/>
          <w:szCs w:val="21"/>
        </w:rPr>
      </w:pPr>
    </w:p>
    <w:p w:rsidR="000F7F35" w:rsidRPr="00D9756F" w:rsidRDefault="000F7F35" w:rsidP="0041118C">
      <w:pPr>
        <w:rPr>
          <w:rFonts w:ascii="微软雅黑" w:eastAsia="微软雅黑" w:hAnsi="微软雅黑"/>
          <w:color w:val="333333"/>
          <w:szCs w:val="21"/>
        </w:rPr>
      </w:pPr>
    </w:p>
    <w:p w:rsidR="0041118C" w:rsidRPr="00D9756F" w:rsidRDefault="0041118C" w:rsidP="00D9756F">
      <w:pPr>
        <w:ind w:firstLineChars="200" w:firstLine="420"/>
        <w:rPr>
          <w:rFonts w:ascii="微软雅黑" w:eastAsia="微软雅黑" w:hAnsi="微软雅黑"/>
          <w:color w:val="333333"/>
          <w:szCs w:val="21"/>
        </w:rPr>
      </w:pPr>
      <w:r w:rsidRPr="00D9756F">
        <w:rPr>
          <w:rFonts w:ascii="微软雅黑" w:eastAsia="微软雅黑" w:hAnsi="微软雅黑" w:hint="eastAsia"/>
          <w:color w:val="333333"/>
          <w:szCs w:val="21"/>
        </w:rPr>
        <w:t>子微网2 接入白云电气大厦1 路15kW 负荷。</w:t>
      </w:r>
    </w:p>
    <w:p w:rsidR="0041118C" w:rsidRPr="00D9756F" w:rsidRDefault="0041118C" w:rsidP="0041118C">
      <w:pPr>
        <w:rPr>
          <w:rFonts w:ascii="微软雅黑" w:eastAsia="微软雅黑" w:hAnsi="微软雅黑"/>
          <w:color w:val="333333"/>
          <w:szCs w:val="21"/>
        </w:rPr>
      </w:pPr>
    </w:p>
    <w:p w:rsidR="000F7F35" w:rsidRPr="00D9756F" w:rsidRDefault="0041118C" w:rsidP="0041118C">
      <w:pPr>
        <w:ind w:firstLine="420"/>
        <w:rPr>
          <w:rFonts w:ascii="微软雅黑" w:eastAsia="微软雅黑" w:hAnsi="微软雅黑"/>
          <w:b/>
          <w:color w:val="000000" w:themeColor="text1"/>
          <w:szCs w:val="21"/>
        </w:rPr>
      </w:pPr>
      <w:r w:rsidRPr="00D9756F">
        <w:rPr>
          <w:rFonts w:ascii="微软雅黑" w:eastAsia="微软雅黑" w:hAnsi="微软雅黑" w:hint="eastAsia"/>
          <w:b/>
          <w:color w:val="000000" w:themeColor="text1"/>
          <w:szCs w:val="21"/>
        </w:rPr>
        <w:t xml:space="preserve">子微网3 </w:t>
      </w:r>
    </w:p>
    <w:p w:rsidR="0041118C" w:rsidRPr="00D9756F" w:rsidRDefault="0041118C" w:rsidP="0041118C">
      <w:pPr>
        <w:ind w:firstLine="420"/>
        <w:rPr>
          <w:rFonts w:ascii="微软雅黑" w:eastAsia="微软雅黑" w:hAnsi="微软雅黑"/>
          <w:color w:val="333333"/>
          <w:szCs w:val="21"/>
        </w:rPr>
      </w:pPr>
      <w:r w:rsidRPr="00D9756F">
        <w:rPr>
          <w:rFonts w:ascii="微软雅黑" w:eastAsia="微软雅黑" w:hAnsi="微软雅黑" w:hint="eastAsia"/>
          <w:color w:val="333333"/>
          <w:szCs w:val="21"/>
        </w:rPr>
        <w:t>用于家庭直流微网与光伏直流充电桩。直流微网母线电压根据投标方直流微网整体解决方案自行规定。设备包括：</w:t>
      </w:r>
    </w:p>
    <w:p w:rsidR="000F7F35" w:rsidRPr="00D9756F" w:rsidRDefault="000F7F35" w:rsidP="0041118C">
      <w:pPr>
        <w:ind w:firstLine="420"/>
        <w:rPr>
          <w:rFonts w:ascii="微软雅黑" w:eastAsia="微软雅黑" w:hAnsi="微软雅黑"/>
          <w:color w:val="333333"/>
          <w:szCs w:val="21"/>
        </w:rPr>
      </w:pPr>
    </w:p>
    <w:tbl>
      <w:tblPr>
        <w:tblStyle w:val="a4"/>
        <w:tblW w:w="0" w:type="auto"/>
        <w:tblLook w:val="04A0"/>
      </w:tblPr>
      <w:tblGrid>
        <w:gridCol w:w="1384"/>
        <w:gridCol w:w="4678"/>
        <w:gridCol w:w="1276"/>
      </w:tblGrid>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序号</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设备名称</w:t>
            </w:r>
          </w:p>
        </w:tc>
        <w:tc>
          <w:tcPr>
            <w:tcW w:w="1276"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功率</w:t>
            </w:r>
          </w:p>
        </w:tc>
      </w:tr>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1</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AC/DC</w:t>
            </w:r>
            <w:r w:rsidRPr="00D9756F">
              <w:rPr>
                <w:rFonts w:ascii="微软雅黑" w:eastAsia="微软雅黑" w:hAnsi="微软雅黑" w:hint="eastAsia"/>
                <w:color w:val="333333"/>
                <w:szCs w:val="21"/>
              </w:rPr>
              <w:t>双向变流器</w:t>
            </w:r>
          </w:p>
        </w:tc>
        <w:tc>
          <w:tcPr>
            <w:tcW w:w="1276" w:type="dxa"/>
          </w:tcPr>
          <w:p w:rsidR="00DF6782" w:rsidRPr="00D9756F" w:rsidRDefault="00DF6782" w:rsidP="0041118C">
            <w:pPr>
              <w:rPr>
                <w:rFonts w:ascii="微软雅黑" w:eastAsia="微软雅黑" w:hAnsi="微软雅黑"/>
                <w:color w:val="333333"/>
                <w:szCs w:val="21"/>
              </w:rPr>
            </w:pPr>
          </w:p>
        </w:tc>
      </w:tr>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lastRenderedPageBreak/>
              <w:t>2</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铅酸电池及其双向DC/DC 模块</w:t>
            </w:r>
          </w:p>
        </w:tc>
        <w:tc>
          <w:tcPr>
            <w:tcW w:w="1276"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30kWh</w:t>
            </w:r>
          </w:p>
        </w:tc>
      </w:tr>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3</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多晶硅光伏组件及其DC/DC 功率模块</w:t>
            </w:r>
          </w:p>
        </w:tc>
        <w:tc>
          <w:tcPr>
            <w:tcW w:w="1276"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color w:val="333333"/>
                <w:szCs w:val="21"/>
              </w:rPr>
              <w:t>20kW</w:t>
            </w:r>
          </w:p>
        </w:tc>
      </w:tr>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4</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电动汽车直流充电桩</w:t>
            </w:r>
          </w:p>
        </w:tc>
        <w:tc>
          <w:tcPr>
            <w:tcW w:w="1276" w:type="dxa"/>
          </w:tcPr>
          <w:p w:rsidR="00DF6782" w:rsidRPr="00D9756F" w:rsidRDefault="00DF6782" w:rsidP="0041118C">
            <w:pPr>
              <w:rPr>
                <w:rFonts w:ascii="微软雅黑" w:eastAsia="微软雅黑" w:hAnsi="微软雅黑"/>
                <w:color w:val="333333"/>
                <w:szCs w:val="21"/>
              </w:rPr>
            </w:pPr>
          </w:p>
        </w:tc>
      </w:tr>
      <w:tr w:rsidR="00DF6782" w:rsidRPr="00D9756F" w:rsidTr="000F7F35">
        <w:tc>
          <w:tcPr>
            <w:tcW w:w="1384"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5</w:t>
            </w:r>
          </w:p>
        </w:tc>
        <w:tc>
          <w:tcPr>
            <w:tcW w:w="4678" w:type="dxa"/>
          </w:tcPr>
          <w:p w:rsidR="00DF6782" w:rsidRPr="00D9756F" w:rsidRDefault="00DF6782" w:rsidP="0041118C">
            <w:pPr>
              <w:rPr>
                <w:rFonts w:ascii="微软雅黑" w:eastAsia="微软雅黑" w:hAnsi="微软雅黑"/>
                <w:color w:val="333333"/>
                <w:szCs w:val="21"/>
              </w:rPr>
            </w:pPr>
            <w:r w:rsidRPr="00D9756F">
              <w:rPr>
                <w:rFonts w:ascii="微软雅黑" w:eastAsia="微软雅黑" w:hAnsi="微软雅黑" w:hint="eastAsia"/>
                <w:color w:val="333333"/>
                <w:szCs w:val="21"/>
              </w:rPr>
              <w:t>接LED 与家用电器负载的 DC/DC 功率模块</w:t>
            </w:r>
          </w:p>
        </w:tc>
        <w:tc>
          <w:tcPr>
            <w:tcW w:w="1276" w:type="dxa"/>
          </w:tcPr>
          <w:p w:rsidR="00DF6782" w:rsidRPr="00D9756F" w:rsidRDefault="00DF6782" w:rsidP="0041118C">
            <w:pPr>
              <w:rPr>
                <w:rFonts w:ascii="微软雅黑" w:eastAsia="微软雅黑" w:hAnsi="微软雅黑"/>
                <w:color w:val="333333"/>
                <w:szCs w:val="21"/>
              </w:rPr>
            </w:pPr>
          </w:p>
        </w:tc>
      </w:tr>
    </w:tbl>
    <w:p w:rsidR="00DF6782" w:rsidRPr="00D9756F" w:rsidRDefault="00DF6782" w:rsidP="0041118C">
      <w:pPr>
        <w:ind w:firstLine="420"/>
        <w:rPr>
          <w:rFonts w:ascii="微软雅黑" w:eastAsia="微软雅黑" w:hAnsi="微软雅黑"/>
          <w:color w:val="333333"/>
          <w:szCs w:val="21"/>
        </w:rPr>
      </w:pPr>
    </w:p>
    <w:p w:rsidR="0041118C" w:rsidRPr="00D9756F" w:rsidRDefault="0041118C" w:rsidP="0041118C">
      <w:pPr>
        <w:ind w:firstLine="420"/>
        <w:rPr>
          <w:rFonts w:ascii="微软雅黑" w:eastAsia="微软雅黑" w:hAnsi="微软雅黑"/>
          <w:color w:val="333333"/>
          <w:szCs w:val="21"/>
        </w:rPr>
      </w:pPr>
      <w:r w:rsidRPr="00D9756F">
        <w:rPr>
          <w:rFonts w:ascii="微软雅黑" w:eastAsia="微软雅黑" w:hAnsi="微软雅黑" w:hint="eastAsia"/>
          <w:color w:val="333333"/>
          <w:szCs w:val="21"/>
        </w:rPr>
        <w:t>当市电断开时，直流微网可以由直流微网内的储能与光伏发电给充电桩或者LED 与家用电器独立供电。</w:t>
      </w:r>
    </w:p>
    <w:p w:rsidR="004F7A79" w:rsidRPr="00D9756F" w:rsidRDefault="004F7A79" w:rsidP="0041118C">
      <w:pPr>
        <w:ind w:firstLine="420"/>
        <w:rPr>
          <w:rFonts w:ascii="微软雅黑" w:eastAsia="微软雅黑" w:hAnsi="微软雅黑"/>
          <w:color w:val="333333"/>
          <w:szCs w:val="21"/>
        </w:rPr>
      </w:pPr>
    </w:p>
    <w:p w:rsidR="0041118C" w:rsidRPr="00D9756F" w:rsidRDefault="003156DF" w:rsidP="00D9756F">
      <w:pPr>
        <w:ind w:firstLineChars="200" w:firstLine="420"/>
        <w:rPr>
          <w:rFonts w:ascii="微软雅黑" w:eastAsia="微软雅黑" w:hAnsi="微软雅黑"/>
          <w:color w:val="333333"/>
          <w:szCs w:val="21"/>
        </w:rPr>
      </w:pPr>
      <w:r w:rsidRPr="00D9756F">
        <w:rPr>
          <w:rFonts w:ascii="微软雅黑" w:eastAsia="微软雅黑" w:hAnsi="微软雅黑" w:hint="eastAsia"/>
          <w:color w:val="333333"/>
          <w:szCs w:val="21"/>
        </w:rPr>
        <w:t>通过该实验研究平台，将实现电动汽车微型充换电站电力生产零排放，具备分布式电源接入配电网、微电网运行控制和与智能配电网联合运行相关科学研究、试验验证、策略验证和检测分析能力，可开展微电网协调控制、保护技术、电能质量控制技术以及并网特性检测等方面的研究。</w:t>
      </w:r>
    </w:p>
    <w:p w:rsidR="00F209F5" w:rsidRPr="00D9756F" w:rsidRDefault="00F209F5" w:rsidP="00F209F5">
      <w:pPr>
        <w:rPr>
          <w:rFonts w:ascii="微软雅黑" w:eastAsia="微软雅黑" w:hAnsi="微软雅黑"/>
          <w:szCs w:val="21"/>
        </w:rPr>
      </w:pPr>
    </w:p>
    <w:p w:rsidR="00652661" w:rsidRPr="0015240F" w:rsidRDefault="0015240F" w:rsidP="00652661">
      <w:pPr>
        <w:rPr>
          <w:rFonts w:ascii="微软雅黑" w:eastAsia="微软雅黑" w:hAnsi="微软雅黑"/>
          <w:b/>
          <w:szCs w:val="21"/>
        </w:rPr>
      </w:pPr>
      <w:r>
        <w:rPr>
          <w:rFonts w:ascii="微软雅黑" w:eastAsia="微软雅黑" w:hAnsi="微软雅黑" w:hint="eastAsia"/>
          <w:b/>
          <w:szCs w:val="21"/>
        </w:rPr>
        <w:t>二、</w:t>
      </w:r>
      <w:r w:rsidR="0021288A" w:rsidRPr="0015240F">
        <w:rPr>
          <w:rFonts w:ascii="微软雅黑" w:eastAsia="微软雅黑" w:hAnsi="微软雅黑" w:hint="eastAsia"/>
          <w:b/>
          <w:szCs w:val="21"/>
        </w:rPr>
        <w:t>白云电气</w:t>
      </w:r>
      <w:r w:rsidR="00652661" w:rsidRPr="0015240F">
        <w:rPr>
          <w:rFonts w:ascii="微软雅黑" w:eastAsia="微软雅黑" w:hAnsi="微软雅黑" w:hint="eastAsia"/>
          <w:b/>
          <w:szCs w:val="21"/>
        </w:rPr>
        <w:t>智能微电网核心技术：</w:t>
      </w:r>
    </w:p>
    <w:p w:rsidR="00772563" w:rsidRPr="00D9756F" w:rsidRDefault="00772563" w:rsidP="00772563">
      <w:pPr>
        <w:pStyle w:val="3"/>
        <w:rPr>
          <w:rFonts w:ascii="微软雅黑" w:eastAsia="微软雅黑" w:hAnsi="微软雅黑"/>
          <w:sz w:val="21"/>
          <w:szCs w:val="21"/>
        </w:rPr>
      </w:pPr>
      <w:bookmarkStart w:id="0" w:name="_Toc416342811"/>
      <w:r w:rsidRPr="00D9756F">
        <w:rPr>
          <w:rFonts w:ascii="微软雅黑" w:eastAsia="微软雅黑" w:hAnsi="微软雅黑" w:hint="eastAsia"/>
          <w:sz w:val="21"/>
          <w:szCs w:val="21"/>
        </w:rPr>
        <w:t>1</w:t>
      </w:r>
      <w:r w:rsidR="0015240F">
        <w:rPr>
          <w:rFonts w:ascii="微软雅黑" w:eastAsia="微软雅黑" w:hAnsi="微软雅黑" w:hint="eastAsia"/>
          <w:sz w:val="21"/>
          <w:szCs w:val="21"/>
        </w:rPr>
        <w:t>、</w:t>
      </w:r>
      <w:r w:rsidRPr="00D9756F">
        <w:rPr>
          <w:rFonts w:ascii="微软雅黑" w:eastAsia="微软雅黑" w:hAnsi="微软雅黑" w:hint="eastAsia"/>
          <w:sz w:val="21"/>
          <w:szCs w:val="21"/>
        </w:rPr>
        <w:t>微网项目</w:t>
      </w:r>
      <w:bookmarkEnd w:id="0"/>
      <w:r w:rsidR="00652661" w:rsidRPr="00D9756F">
        <w:rPr>
          <w:rFonts w:ascii="微软雅黑" w:eastAsia="微软雅黑" w:hAnsi="微软雅黑" w:hint="eastAsia"/>
          <w:sz w:val="21"/>
          <w:szCs w:val="21"/>
        </w:rPr>
        <w:t>技术构成</w:t>
      </w:r>
    </w:p>
    <w:p w:rsidR="004F7A79" w:rsidRPr="00D9756F" w:rsidRDefault="00847833" w:rsidP="00D9756F">
      <w:pPr>
        <w:ind w:firstLineChars="200" w:firstLine="420"/>
        <w:rPr>
          <w:rFonts w:ascii="微软雅黑" w:eastAsia="微软雅黑" w:hAnsi="微软雅黑"/>
          <w:szCs w:val="21"/>
        </w:rPr>
      </w:pPr>
      <w:r>
        <w:rPr>
          <w:rFonts w:ascii="微软雅黑" w:eastAsia="微软雅黑" w:hAnsi="微软雅黑" w:hint="eastAsia"/>
          <w:szCs w:val="21"/>
        </w:rPr>
        <w:t>白云电气智能</w:t>
      </w:r>
      <w:r w:rsidR="00772563" w:rsidRPr="00D9756F">
        <w:rPr>
          <w:rFonts w:ascii="微软雅黑" w:eastAsia="微软雅黑" w:hAnsi="微软雅黑" w:hint="eastAsia"/>
          <w:szCs w:val="21"/>
        </w:rPr>
        <w:t>微网包括发电、输电、存储、配电和用电全过程，具有内部分布式电源种类多样、独立运行和联网运行两种模式等特点，必须有一系列相关技术保证微网能够稳定、高效、可靠运行，并最大提高分布式发电利用率，发挥出分布式电源力。</w:t>
      </w:r>
    </w:p>
    <w:p w:rsidR="00772563" w:rsidRPr="00D9756F" w:rsidRDefault="00772563" w:rsidP="00D9756F">
      <w:pPr>
        <w:ind w:firstLineChars="200" w:firstLine="420"/>
        <w:rPr>
          <w:rFonts w:ascii="微软雅黑" w:eastAsia="微软雅黑" w:hAnsi="微软雅黑"/>
          <w:szCs w:val="21"/>
        </w:rPr>
      </w:pPr>
      <w:r w:rsidRPr="00D9756F">
        <w:rPr>
          <w:rFonts w:ascii="微软雅黑" w:eastAsia="微软雅黑" w:hAnsi="微软雅黑"/>
          <w:noProof/>
          <w:szCs w:val="21"/>
        </w:rPr>
        <w:lastRenderedPageBreak/>
        <w:drawing>
          <wp:inline distT="0" distB="0" distL="0" distR="0">
            <wp:extent cx="3676650" cy="2225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225675"/>
                    </a:xfrm>
                    <a:prstGeom prst="rect">
                      <a:avLst/>
                    </a:prstGeom>
                    <a:noFill/>
                  </pic:spPr>
                </pic:pic>
              </a:graphicData>
            </a:graphic>
          </wp:inline>
        </w:drawing>
      </w:r>
    </w:p>
    <w:p w:rsidR="00772563" w:rsidRPr="00D9756F" w:rsidRDefault="00772563" w:rsidP="00772563">
      <w:pPr>
        <w:pStyle w:val="3"/>
        <w:rPr>
          <w:rFonts w:ascii="微软雅黑" w:eastAsia="微软雅黑" w:hAnsi="微软雅黑"/>
          <w:sz w:val="21"/>
          <w:szCs w:val="21"/>
        </w:rPr>
      </w:pPr>
      <w:bookmarkStart w:id="1" w:name="_Toc416342812"/>
      <w:r w:rsidRPr="00D9756F">
        <w:rPr>
          <w:rFonts w:ascii="微软雅黑" w:eastAsia="微软雅黑" w:hAnsi="微软雅黑" w:hint="eastAsia"/>
          <w:sz w:val="21"/>
          <w:szCs w:val="21"/>
        </w:rPr>
        <w:t>2</w:t>
      </w:r>
      <w:r w:rsidR="0015240F">
        <w:rPr>
          <w:rFonts w:ascii="微软雅黑" w:eastAsia="微软雅黑" w:hAnsi="微软雅黑" w:hint="eastAsia"/>
          <w:sz w:val="21"/>
          <w:szCs w:val="21"/>
        </w:rPr>
        <w:t>、</w:t>
      </w:r>
      <w:r w:rsidR="0041118C" w:rsidRPr="00D9756F">
        <w:rPr>
          <w:rFonts w:ascii="微软雅黑" w:eastAsia="微软雅黑" w:hAnsi="微软雅黑" w:hint="eastAsia"/>
          <w:sz w:val="21"/>
          <w:szCs w:val="21"/>
        </w:rPr>
        <w:t>该</w:t>
      </w:r>
      <w:r w:rsidRPr="00D9756F">
        <w:rPr>
          <w:rFonts w:ascii="微软雅黑" w:eastAsia="微软雅黑" w:hAnsi="微软雅黑" w:hint="eastAsia"/>
          <w:sz w:val="21"/>
          <w:szCs w:val="21"/>
        </w:rPr>
        <w:t>微网</w:t>
      </w:r>
      <w:r w:rsidR="0041118C" w:rsidRPr="00D9756F">
        <w:rPr>
          <w:rFonts w:ascii="微软雅黑" w:eastAsia="微软雅黑" w:hAnsi="微软雅黑" w:hint="eastAsia"/>
          <w:sz w:val="21"/>
          <w:szCs w:val="21"/>
        </w:rPr>
        <w:t>项目</w:t>
      </w:r>
      <w:r w:rsidRPr="00D9756F">
        <w:rPr>
          <w:rFonts w:ascii="微软雅黑" w:eastAsia="微软雅黑" w:hAnsi="微软雅黑" w:hint="eastAsia"/>
          <w:sz w:val="21"/>
          <w:szCs w:val="21"/>
        </w:rPr>
        <w:t>的结构特征</w:t>
      </w:r>
      <w:bookmarkStart w:id="2" w:name="_Toc416342813"/>
      <w:bookmarkEnd w:id="1"/>
    </w:p>
    <w:p w:rsidR="00772563" w:rsidRPr="00D9756F" w:rsidRDefault="00772563" w:rsidP="00772563">
      <w:pPr>
        <w:pStyle w:val="4"/>
        <w:numPr>
          <w:ilvl w:val="0"/>
          <w:numId w:val="1"/>
        </w:numPr>
        <w:rPr>
          <w:rFonts w:ascii="微软雅黑" w:eastAsia="微软雅黑" w:hAnsi="微软雅黑"/>
          <w:sz w:val="21"/>
          <w:szCs w:val="21"/>
        </w:rPr>
      </w:pPr>
      <w:r w:rsidRPr="00D9756F">
        <w:rPr>
          <w:rFonts w:ascii="微软雅黑" w:eastAsia="微软雅黑" w:hAnsi="微软雅黑" w:hint="eastAsia"/>
          <w:sz w:val="21"/>
          <w:szCs w:val="21"/>
        </w:rPr>
        <w:t>直流母线式</w:t>
      </w:r>
      <w:bookmarkEnd w:id="2"/>
    </w:p>
    <w:p w:rsidR="00772563" w:rsidRPr="00D9756F" w:rsidRDefault="00772563" w:rsidP="00D9756F">
      <w:pPr>
        <w:ind w:firstLineChars="150" w:firstLine="315"/>
        <w:rPr>
          <w:rFonts w:ascii="微软雅黑" w:eastAsia="微软雅黑" w:hAnsi="微软雅黑"/>
          <w:szCs w:val="21"/>
        </w:rPr>
      </w:pPr>
      <w:r w:rsidRPr="00D9756F">
        <w:rPr>
          <w:rFonts w:ascii="微软雅黑" w:eastAsia="微软雅黑" w:hAnsi="微软雅黑" w:hint="eastAsia"/>
          <w:szCs w:val="21"/>
        </w:rPr>
        <w:t xml:space="preserve">  系统中的DG、储能装置、负荷等均通过电力电子变换装置连接至直流母线。</w:t>
      </w:r>
    </w:p>
    <w:p w:rsidR="0041118C" w:rsidRPr="00D9756F" w:rsidRDefault="0041118C" w:rsidP="00D9756F">
      <w:pPr>
        <w:ind w:firstLineChars="150" w:firstLine="315"/>
        <w:rPr>
          <w:rFonts w:ascii="微软雅黑" w:eastAsia="微软雅黑" w:hAnsi="微软雅黑"/>
          <w:szCs w:val="21"/>
        </w:rPr>
      </w:pPr>
    </w:p>
    <w:p w:rsidR="00772563" w:rsidRPr="00D9756F" w:rsidRDefault="00772563" w:rsidP="00D9756F">
      <w:pPr>
        <w:ind w:firstLineChars="150" w:firstLine="315"/>
        <w:rPr>
          <w:rFonts w:ascii="微软雅黑" w:eastAsia="微软雅黑" w:hAnsi="微软雅黑"/>
          <w:szCs w:val="21"/>
        </w:rPr>
      </w:pPr>
      <w:r w:rsidRPr="00D9756F">
        <w:rPr>
          <w:rFonts w:ascii="微软雅黑" w:eastAsia="微软雅黑" w:hAnsi="微软雅黑"/>
          <w:noProof/>
          <w:szCs w:val="21"/>
        </w:rPr>
        <w:drawing>
          <wp:inline distT="0" distB="0" distL="0" distR="0">
            <wp:extent cx="3432175" cy="15970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1597025"/>
                    </a:xfrm>
                    <a:prstGeom prst="rect">
                      <a:avLst/>
                    </a:prstGeom>
                    <a:noFill/>
                  </pic:spPr>
                </pic:pic>
              </a:graphicData>
            </a:graphic>
          </wp:inline>
        </w:drawing>
      </w:r>
    </w:p>
    <w:p w:rsidR="00772563" w:rsidRPr="00D9756F" w:rsidRDefault="00772563" w:rsidP="00772563">
      <w:pPr>
        <w:pStyle w:val="4"/>
        <w:numPr>
          <w:ilvl w:val="0"/>
          <w:numId w:val="1"/>
        </w:numPr>
        <w:rPr>
          <w:rFonts w:ascii="微软雅黑" w:eastAsia="微软雅黑" w:hAnsi="微软雅黑"/>
          <w:sz w:val="21"/>
          <w:szCs w:val="21"/>
        </w:rPr>
      </w:pPr>
      <w:bookmarkStart w:id="3" w:name="_Toc416342814"/>
      <w:r w:rsidRPr="00D9756F">
        <w:rPr>
          <w:rFonts w:ascii="微软雅黑" w:eastAsia="微软雅黑" w:hAnsi="微软雅黑" w:hint="eastAsia"/>
          <w:sz w:val="21"/>
          <w:szCs w:val="21"/>
        </w:rPr>
        <w:t>交流母线式</w:t>
      </w:r>
      <w:bookmarkEnd w:id="3"/>
    </w:p>
    <w:p w:rsidR="00772563" w:rsidRPr="00D9756F" w:rsidRDefault="00772563" w:rsidP="00D9756F">
      <w:pPr>
        <w:ind w:firstLineChars="150" w:firstLine="315"/>
        <w:rPr>
          <w:rFonts w:ascii="微软雅黑" w:eastAsia="微软雅黑" w:hAnsi="微软雅黑"/>
          <w:szCs w:val="21"/>
        </w:rPr>
      </w:pPr>
      <w:r w:rsidRPr="00D9756F">
        <w:rPr>
          <w:rFonts w:ascii="微软雅黑" w:eastAsia="微软雅黑" w:hAnsi="微软雅黑" w:hint="eastAsia"/>
          <w:szCs w:val="21"/>
        </w:rPr>
        <w:t xml:space="preserve">  交流微网中，DG、储能装置等均通过电力电子装置连接至交流母线。</w:t>
      </w:r>
    </w:p>
    <w:p w:rsidR="0041118C" w:rsidRPr="00D9756F" w:rsidRDefault="0041118C" w:rsidP="00D9756F">
      <w:pPr>
        <w:ind w:firstLineChars="150" w:firstLine="315"/>
        <w:rPr>
          <w:rFonts w:ascii="微软雅黑" w:eastAsia="微软雅黑" w:hAnsi="微软雅黑"/>
          <w:szCs w:val="21"/>
        </w:rPr>
      </w:pPr>
    </w:p>
    <w:p w:rsidR="00772563" w:rsidRPr="00D9756F" w:rsidRDefault="000A2599" w:rsidP="00D9756F">
      <w:pPr>
        <w:ind w:firstLineChars="150" w:firstLine="315"/>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5274310" cy="3731260"/>
            <wp:effectExtent l="19050" t="0" r="2540" b="0"/>
            <wp:docPr id="10" name="图片 9" descr="工程部图示2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程部图示2压缩.jpg"/>
                    <pic:cNvPicPr/>
                  </pic:nvPicPr>
                  <pic:blipFill>
                    <a:blip r:embed="rId11" cstate="print"/>
                    <a:stretch>
                      <a:fillRect/>
                    </a:stretch>
                  </pic:blipFill>
                  <pic:spPr>
                    <a:xfrm>
                      <a:off x="0" y="0"/>
                      <a:ext cx="5274310" cy="3731260"/>
                    </a:xfrm>
                    <a:prstGeom prst="rect">
                      <a:avLst/>
                    </a:prstGeom>
                  </pic:spPr>
                </pic:pic>
              </a:graphicData>
            </a:graphic>
          </wp:inline>
        </w:drawing>
      </w:r>
    </w:p>
    <w:p w:rsidR="00772563" w:rsidRPr="00D9756F" w:rsidRDefault="00772563" w:rsidP="00772563">
      <w:pPr>
        <w:pStyle w:val="4"/>
        <w:numPr>
          <w:ilvl w:val="0"/>
          <w:numId w:val="1"/>
        </w:numPr>
        <w:rPr>
          <w:rFonts w:ascii="微软雅黑" w:eastAsia="微软雅黑" w:hAnsi="微软雅黑"/>
          <w:sz w:val="21"/>
          <w:szCs w:val="21"/>
        </w:rPr>
      </w:pPr>
      <w:bookmarkStart w:id="4" w:name="_Toc416342815"/>
      <w:r w:rsidRPr="00D9756F">
        <w:rPr>
          <w:rFonts w:ascii="微软雅黑" w:eastAsia="微软雅黑" w:hAnsi="微软雅黑" w:hint="eastAsia"/>
          <w:sz w:val="21"/>
          <w:szCs w:val="21"/>
        </w:rPr>
        <w:t>交直流混合式</w:t>
      </w:r>
      <w:bookmarkEnd w:id="4"/>
    </w:p>
    <w:p w:rsidR="00772563" w:rsidRPr="00D9756F" w:rsidRDefault="00772563" w:rsidP="00D9756F">
      <w:pPr>
        <w:ind w:firstLineChars="150" w:firstLine="315"/>
        <w:rPr>
          <w:rFonts w:ascii="微软雅黑" w:eastAsia="微软雅黑" w:hAnsi="微软雅黑"/>
          <w:szCs w:val="21"/>
        </w:rPr>
      </w:pPr>
      <w:r w:rsidRPr="00D9756F">
        <w:rPr>
          <w:rFonts w:ascii="微软雅黑" w:eastAsia="微软雅黑" w:hAnsi="微软雅黑" w:hint="eastAsia"/>
          <w:szCs w:val="21"/>
        </w:rPr>
        <w:t xml:space="preserve">  微网中既含有交流母线又含直流母线。</w:t>
      </w:r>
    </w:p>
    <w:p w:rsidR="00772563" w:rsidRPr="00D9756F" w:rsidRDefault="00772563" w:rsidP="00D9756F">
      <w:pPr>
        <w:ind w:firstLineChars="150" w:firstLine="315"/>
        <w:rPr>
          <w:rFonts w:ascii="微软雅黑" w:eastAsia="微软雅黑" w:hAnsi="微软雅黑"/>
          <w:szCs w:val="21"/>
        </w:rPr>
      </w:pPr>
      <w:r w:rsidRPr="00D9756F">
        <w:rPr>
          <w:rFonts w:ascii="微软雅黑" w:eastAsia="微软雅黑" w:hAnsi="微软雅黑"/>
          <w:noProof/>
          <w:szCs w:val="21"/>
        </w:rPr>
        <w:drawing>
          <wp:inline distT="0" distB="0" distL="0" distR="0">
            <wp:extent cx="4340860"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0860" cy="1828800"/>
                    </a:xfrm>
                    <a:prstGeom prst="rect">
                      <a:avLst/>
                    </a:prstGeom>
                    <a:noFill/>
                  </pic:spPr>
                </pic:pic>
              </a:graphicData>
            </a:graphic>
          </wp:inline>
        </w:drawing>
      </w:r>
    </w:p>
    <w:p w:rsidR="00772563" w:rsidRPr="00D9756F" w:rsidRDefault="00772563" w:rsidP="00772563">
      <w:pPr>
        <w:pStyle w:val="3"/>
        <w:rPr>
          <w:rFonts w:ascii="微软雅黑" w:eastAsia="微软雅黑" w:hAnsi="微软雅黑"/>
          <w:sz w:val="21"/>
          <w:szCs w:val="21"/>
        </w:rPr>
      </w:pPr>
      <w:bookmarkStart w:id="5" w:name="_Toc416342816"/>
      <w:r w:rsidRPr="00D9756F">
        <w:rPr>
          <w:rFonts w:ascii="微软雅黑" w:eastAsia="微软雅黑" w:hAnsi="微软雅黑" w:hint="eastAsia"/>
          <w:sz w:val="21"/>
          <w:szCs w:val="21"/>
        </w:rPr>
        <w:t>3</w:t>
      </w:r>
      <w:r w:rsidR="0015240F">
        <w:rPr>
          <w:rFonts w:ascii="微软雅黑" w:eastAsia="微软雅黑" w:hAnsi="微软雅黑" w:hint="eastAsia"/>
          <w:sz w:val="21"/>
          <w:szCs w:val="21"/>
        </w:rPr>
        <w:t>、</w:t>
      </w:r>
      <w:r w:rsidRPr="00D9756F">
        <w:rPr>
          <w:rFonts w:ascii="微软雅黑" w:eastAsia="微软雅黑" w:hAnsi="微软雅黑" w:hint="eastAsia"/>
          <w:sz w:val="21"/>
          <w:szCs w:val="21"/>
        </w:rPr>
        <w:t>微网控制策略</w:t>
      </w:r>
      <w:bookmarkEnd w:id="5"/>
    </w:p>
    <w:p w:rsidR="00772563" w:rsidRPr="00D9756F" w:rsidRDefault="00772563" w:rsidP="00772563">
      <w:pPr>
        <w:pStyle w:val="4"/>
        <w:numPr>
          <w:ilvl w:val="0"/>
          <w:numId w:val="1"/>
        </w:numPr>
        <w:rPr>
          <w:rFonts w:ascii="微软雅黑" w:eastAsia="微软雅黑" w:hAnsi="微软雅黑"/>
          <w:sz w:val="21"/>
          <w:szCs w:val="21"/>
        </w:rPr>
      </w:pPr>
      <w:bookmarkStart w:id="6" w:name="_Toc416342817"/>
      <w:r w:rsidRPr="00D9756F">
        <w:rPr>
          <w:rFonts w:ascii="微软雅黑" w:eastAsia="微软雅黑" w:hAnsi="微软雅黑" w:hint="eastAsia"/>
          <w:sz w:val="21"/>
          <w:szCs w:val="21"/>
        </w:rPr>
        <w:t>主从控制模式</w:t>
      </w:r>
      <w:bookmarkEnd w:id="6"/>
    </w:p>
    <w:p w:rsidR="00772563" w:rsidRPr="00D9756F" w:rsidRDefault="0041118C" w:rsidP="00772563">
      <w:pPr>
        <w:rPr>
          <w:rFonts w:ascii="微软雅黑" w:eastAsia="微软雅黑" w:hAnsi="微软雅黑"/>
          <w:szCs w:val="21"/>
        </w:rPr>
      </w:pPr>
      <w:r w:rsidRPr="00D9756F">
        <w:rPr>
          <w:rFonts w:ascii="微软雅黑" w:eastAsia="微软雅黑" w:hAnsi="微软雅黑" w:hint="eastAsia"/>
          <w:szCs w:val="21"/>
        </w:rPr>
        <w:t xml:space="preserve">    </w:t>
      </w:r>
      <w:r w:rsidR="00772563" w:rsidRPr="00D9756F">
        <w:rPr>
          <w:rFonts w:ascii="微软雅黑" w:eastAsia="微软雅黑" w:hAnsi="微软雅黑" w:hint="eastAsia"/>
          <w:szCs w:val="21"/>
        </w:rPr>
        <w:t>微网处于孤岛运行时，其中一个DG（或储能装置）采取V/F控制，其它DG采用PQ</w:t>
      </w:r>
      <w:r w:rsidR="00772563" w:rsidRPr="00D9756F">
        <w:rPr>
          <w:rFonts w:ascii="微软雅黑" w:eastAsia="微软雅黑" w:hAnsi="微软雅黑" w:hint="eastAsia"/>
          <w:szCs w:val="21"/>
        </w:rPr>
        <w:lastRenderedPageBreak/>
        <w:t>控制。</w:t>
      </w:r>
    </w:p>
    <w:p w:rsidR="00772563" w:rsidRPr="00D9756F" w:rsidRDefault="000A2599" w:rsidP="00772563">
      <w:pPr>
        <w:rPr>
          <w:rFonts w:ascii="微软雅黑" w:eastAsia="微软雅黑" w:hAnsi="微软雅黑"/>
          <w:szCs w:val="21"/>
        </w:rPr>
      </w:pPr>
      <w:r>
        <w:rPr>
          <w:rFonts w:ascii="微软雅黑" w:eastAsia="微软雅黑" w:hAnsi="微软雅黑"/>
          <w:noProof/>
          <w:szCs w:val="21"/>
        </w:rPr>
        <w:drawing>
          <wp:inline distT="0" distB="0" distL="0" distR="0">
            <wp:extent cx="5274310" cy="3728720"/>
            <wp:effectExtent l="19050" t="0" r="2540" b="0"/>
            <wp:docPr id="11" name="图片 10" descr="工程部图示4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程部图示4压缩.jpg"/>
                    <pic:cNvPicPr/>
                  </pic:nvPicPr>
                  <pic:blipFill>
                    <a:blip r:embed="rId13" cstate="print"/>
                    <a:stretch>
                      <a:fillRect/>
                    </a:stretch>
                  </pic:blipFill>
                  <pic:spPr>
                    <a:xfrm>
                      <a:off x="0" y="0"/>
                      <a:ext cx="5274310" cy="3728720"/>
                    </a:xfrm>
                    <a:prstGeom prst="rect">
                      <a:avLst/>
                    </a:prstGeom>
                  </pic:spPr>
                </pic:pic>
              </a:graphicData>
            </a:graphic>
          </wp:inline>
        </w:drawing>
      </w:r>
    </w:p>
    <w:p w:rsidR="00772563" w:rsidRPr="00D9756F" w:rsidRDefault="00772563" w:rsidP="00772563">
      <w:pPr>
        <w:pStyle w:val="4"/>
        <w:numPr>
          <w:ilvl w:val="0"/>
          <w:numId w:val="1"/>
        </w:numPr>
        <w:rPr>
          <w:rFonts w:ascii="微软雅黑" w:eastAsia="微软雅黑" w:hAnsi="微软雅黑"/>
          <w:sz w:val="21"/>
          <w:szCs w:val="21"/>
        </w:rPr>
      </w:pPr>
      <w:bookmarkStart w:id="7" w:name="_Toc416342818"/>
      <w:r w:rsidRPr="00D9756F">
        <w:rPr>
          <w:rFonts w:ascii="微软雅黑" w:eastAsia="微软雅黑" w:hAnsi="微软雅黑" w:hint="eastAsia"/>
          <w:sz w:val="21"/>
          <w:szCs w:val="21"/>
        </w:rPr>
        <w:t>对等控制模式</w:t>
      </w:r>
      <w:bookmarkEnd w:id="7"/>
    </w:p>
    <w:p w:rsidR="00772563" w:rsidRPr="00D9756F" w:rsidRDefault="00772563" w:rsidP="00772563">
      <w:pPr>
        <w:rPr>
          <w:rFonts w:ascii="微软雅黑" w:eastAsia="微软雅黑" w:hAnsi="微软雅黑"/>
          <w:szCs w:val="21"/>
        </w:rPr>
      </w:pPr>
      <w:r w:rsidRPr="00D9756F">
        <w:rPr>
          <w:rFonts w:ascii="微软雅黑" w:eastAsia="微软雅黑" w:hAnsi="微软雅黑" w:hint="eastAsia"/>
          <w:szCs w:val="21"/>
        </w:rPr>
        <w:t xml:space="preserve">       微网中所有的DG在控制上都具有同等的地位，每个DG都根据接入系统点电压和频率的就地信息进行控制。</w:t>
      </w:r>
    </w:p>
    <w:p w:rsidR="00772563" w:rsidRPr="00D9756F" w:rsidRDefault="000A2599" w:rsidP="00772563">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5274310" cy="3728720"/>
            <wp:effectExtent l="19050" t="0" r="2540" b="0"/>
            <wp:docPr id="12" name="图片 11" descr="工程部图示3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程部图示3压缩.jpg"/>
                    <pic:cNvPicPr/>
                  </pic:nvPicPr>
                  <pic:blipFill>
                    <a:blip r:embed="rId14" cstate="print"/>
                    <a:stretch>
                      <a:fillRect/>
                    </a:stretch>
                  </pic:blipFill>
                  <pic:spPr>
                    <a:xfrm>
                      <a:off x="0" y="0"/>
                      <a:ext cx="5274310" cy="3728720"/>
                    </a:xfrm>
                    <a:prstGeom prst="rect">
                      <a:avLst/>
                    </a:prstGeom>
                  </pic:spPr>
                </pic:pic>
              </a:graphicData>
            </a:graphic>
          </wp:inline>
        </w:drawing>
      </w:r>
    </w:p>
    <w:p w:rsidR="00772563" w:rsidRPr="00D9756F" w:rsidRDefault="00772563" w:rsidP="00772563">
      <w:pPr>
        <w:pStyle w:val="4"/>
        <w:numPr>
          <w:ilvl w:val="0"/>
          <w:numId w:val="1"/>
        </w:numPr>
        <w:rPr>
          <w:rFonts w:ascii="微软雅黑" w:eastAsia="微软雅黑" w:hAnsi="微软雅黑"/>
          <w:sz w:val="21"/>
          <w:szCs w:val="21"/>
        </w:rPr>
      </w:pPr>
      <w:bookmarkStart w:id="8" w:name="_Toc416342819"/>
      <w:r w:rsidRPr="00D9756F">
        <w:rPr>
          <w:rFonts w:ascii="微软雅黑" w:eastAsia="微软雅黑" w:hAnsi="微软雅黑" w:hint="eastAsia"/>
          <w:sz w:val="21"/>
          <w:szCs w:val="21"/>
        </w:rPr>
        <w:t>分层控制模式</w:t>
      </w:r>
      <w:bookmarkEnd w:id="8"/>
      <w:r w:rsidRPr="00D9756F">
        <w:rPr>
          <w:rFonts w:ascii="微软雅黑" w:eastAsia="微软雅黑" w:hAnsi="微软雅黑" w:hint="eastAsia"/>
          <w:sz w:val="21"/>
          <w:szCs w:val="21"/>
        </w:rPr>
        <w:t xml:space="preserve"> </w:t>
      </w:r>
    </w:p>
    <w:p w:rsidR="00772563" w:rsidRPr="00D9756F" w:rsidRDefault="00772563" w:rsidP="00D9756F">
      <w:pPr>
        <w:ind w:left="420" w:firstLineChars="200" w:firstLine="420"/>
        <w:rPr>
          <w:rFonts w:ascii="微软雅黑" w:eastAsia="微软雅黑" w:hAnsi="微软雅黑"/>
          <w:szCs w:val="21"/>
        </w:rPr>
      </w:pPr>
      <w:r w:rsidRPr="00D9756F">
        <w:rPr>
          <w:rFonts w:ascii="微软雅黑" w:eastAsia="微软雅黑" w:hAnsi="微软雅黑" w:hint="eastAsia"/>
          <w:szCs w:val="21"/>
        </w:rPr>
        <w:t>一般设有中央控制单元，用于向微网中的DG发出控制信息。由中心控制器控制各DG、负荷和储能装置的起停，保证微网电压和频率的稳定。</w:t>
      </w:r>
    </w:p>
    <w:p w:rsidR="00772563" w:rsidRPr="00D9756F" w:rsidRDefault="00772563" w:rsidP="00D9756F">
      <w:pPr>
        <w:ind w:left="420" w:firstLineChars="200" w:firstLine="420"/>
        <w:rPr>
          <w:rFonts w:ascii="微软雅黑" w:eastAsia="微软雅黑" w:hAnsi="微软雅黑"/>
          <w:szCs w:val="21"/>
        </w:rPr>
      </w:pPr>
      <w:r w:rsidRPr="00D9756F">
        <w:rPr>
          <w:rFonts w:ascii="微软雅黑" w:eastAsia="微软雅黑" w:hAnsi="微软雅黑"/>
          <w:noProof/>
          <w:szCs w:val="21"/>
        </w:rPr>
        <w:drawing>
          <wp:inline distT="0" distB="0" distL="0" distR="0">
            <wp:extent cx="4267835" cy="749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835" cy="749300"/>
                    </a:xfrm>
                    <a:prstGeom prst="rect">
                      <a:avLst/>
                    </a:prstGeom>
                    <a:noFill/>
                  </pic:spPr>
                </pic:pic>
              </a:graphicData>
            </a:graphic>
          </wp:inline>
        </w:drawing>
      </w:r>
    </w:p>
    <w:p w:rsidR="00772563" w:rsidRPr="00D9756F" w:rsidRDefault="00772563" w:rsidP="00D9756F">
      <w:pPr>
        <w:ind w:left="420" w:firstLineChars="200" w:firstLine="420"/>
        <w:rPr>
          <w:rFonts w:ascii="微软雅黑" w:eastAsia="微软雅黑" w:hAnsi="微软雅黑"/>
          <w:szCs w:val="21"/>
        </w:rPr>
      </w:pPr>
      <w:r w:rsidRPr="00D9756F">
        <w:rPr>
          <w:rFonts w:ascii="微软雅黑" w:eastAsia="微软雅黑" w:hAnsi="微软雅黑" w:hint="eastAsia"/>
          <w:szCs w:val="21"/>
        </w:rPr>
        <w:t>分层控制结构</w:t>
      </w:r>
    </w:p>
    <w:p w:rsidR="00772563" w:rsidRPr="00D9756F" w:rsidRDefault="00772563" w:rsidP="00D9756F">
      <w:pPr>
        <w:ind w:left="420" w:firstLineChars="200" w:firstLine="420"/>
        <w:rPr>
          <w:rFonts w:ascii="微软雅黑" w:eastAsia="微软雅黑" w:hAnsi="微软雅黑"/>
          <w:szCs w:val="21"/>
        </w:rPr>
      </w:pPr>
      <w:r w:rsidRPr="00D9756F">
        <w:rPr>
          <w:rFonts w:ascii="微软雅黑" w:eastAsia="微软雅黑" w:hAnsi="微软雅黑" w:hint="eastAsia"/>
          <w:szCs w:val="21"/>
        </w:rPr>
        <w:t>1）基层控制器：基层微电源控制器（MC）、基层负荷控制器（LC）；</w:t>
      </w:r>
    </w:p>
    <w:p w:rsidR="00772563" w:rsidRPr="00D9756F" w:rsidRDefault="00772563" w:rsidP="00D9756F">
      <w:pPr>
        <w:ind w:leftChars="400" w:left="1260" w:hangingChars="200" w:hanging="420"/>
        <w:rPr>
          <w:rFonts w:ascii="微软雅黑" w:eastAsia="微软雅黑" w:hAnsi="微软雅黑"/>
          <w:szCs w:val="21"/>
        </w:rPr>
      </w:pPr>
      <w:r w:rsidRPr="00D9756F">
        <w:rPr>
          <w:rFonts w:ascii="微软雅黑" w:eastAsia="微软雅黑" w:hAnsi="微软雅黑" w:hint="eastAsia"/>
          <w:szCs w:val="21"/>
        </w:rPr>
        <w:t>2）微网中心控制单元（MGCU)：根据波动能源（太阳能、风能）预测结果和调度优化策略，产生优化发电计划，使系统的发电、用电功率达到平衡，并将优化后的指令传送到MC、LC；</w:t>
      </w:r>
    </w:p>
    <w:p w:rsidR="00772563" w:rsidRPr="00D9756F" w:rsidRDefault="00772563" w:rsidP="00D9756F">
      <w:pPr>
        <w:ind w:leftChars="400" w:left="1260" w:hangingChars="200" w:hanging="420"/>
        <w:rPr>
          <w:rFonts w:ascii="微软雅黑" w:eastAsia="微软雅黑" w:hAnsi="微软雅黑"/>
          <w:szCs w:val="21"/>
        </w:rPr>
      </w:pPr>
      <w:r w:rsidRPr="00D9756F">
        <w:rPr>
          <w:rFonts w:ascii="微软雅黑" w:eastAsia="微软雅黑" w:hAnsi="微软雅黑" w:hint="eastAsia"/>
          <w:szCs w:val="21"/>
        </w:rPr>
        <w:t>3）微网能量管理系统：调节微网和主网之间的交互功率，完成微网的能量管理与运行调度；</w:t>
      </w:r>
    </w:p>
    <w:p w:rsidR="00772563" w:rsidRPr="00D9756F" w:rsidRDefault="00772563" w:rsidP="00772563">
      <w:pPr>
        <w:pStyle w:val="3"/>
        <w:rPr>
          <w:rFonts w:ascii="微软雅黑" w:eastAsia="微软雅黑" w:hAnsi="微软雅黑"/>
          <w:sz w:val="21"/>
          <w:szCs w:val="21"/>
        </w:rPr>
      </w:pPr>
      <w:bookmarkStart w:id="9" w:name="_Toc416342820"/>
      <w:r w:rsidRPr="00D9756F">
        <w:rPr>
          <w:rFonts w:ascii="微软雅黑" w:eastAsia="微软雅黑" w:hAnsi="微软雅黑" w:hint="eastAsia"/>
          <w:sz w:val="21"/>
          <w:szCs w:val="21"/>
        </w:rPr>
        <w:lastRenderedPageBreak/>
        <w:t>4</w:t>
      </w:r>
      <w:r w:rsidR="0015240F">
        <w:rPr>
          <w:rFonts w:ascii="微软雅黑" w:eastAsia="微软雅黑" w:hAnsi="微软雅黑" w:hint="eastAsia"/>
          <w:sz w:val="21"/>
          <w:szCs w:val="21"/>
        </w:rPr>
        <w:t>、</w:t>
      </w:r>
      <w:r w:rsidRPr="00D9756F">
        <w:rPr>
          <w:rFonts w:ascii="微软雅黑" w:eastAsia="微软雅黑" w:hAnsi="微软雅黑" w:hint="eastAsia"/>
          <w:sz w:val="21"/>
          <w:szCs w:val="21"/>
        </w:rPr>
        <w:t>直流家电技术</w:t>
      </w:r>
      <w:bookmarkEnd w:id="9"/>
    </w:p>
    <w:p w:rsidR="0041118C" w:rsidRDefault="00772563" w:rsidP="00D9756F">
      <w:pPr>
        <w:ind w:firstLineChars="300" w:firstLine="630"/>
        <w:rPr>
          <w:rFonts w:ascii="微软雅黑" w:eastAsia="微软雅黑" w:hAnsi="微软雅黑"/>
          <w:szCs w:val="21"/>
        </w:rPr>
      </w:pPr>
      <w:r w:rsidRPr="00D9756F">
        <w:rPr>
          <w:rFonts w:ascii="微软雅黑" w:eastAsia="微软雅黑" w:hAnsi="微软雅黑" w:hint="eastAsia"/>
          <w:szCs w:val="21"/>
        </w:rPr>
        <w:t>直流家电是直接采用直流电力驱动的家用电器产品，针对未来在住宅中采用直流供电的应用条件而开发。目前在白色家电中的高端产品，虽然不少已经采用直流调速技术，但是运行时同样需要将输入的交流电整流。住宅用直流电一般需要由安装在住宅中的太阳能光伏发电和风力发电设备提供，由于其技术特性的原因，通常需要与蓄电池配合运行。按日本有关机构测算，若在住宅中全面实施直流供电，仅在电能转换过程节省的能耗，大约为现有住宅电力消耗量的10～20％。</w:t>
      </w:r>
    </w:p>
    <w:p w:rsidR="0015240F" w:rsidRPr="00D9756F" w:rsidRDefault="0015240F" w:rsidP="00D9756F">
      <w:pPr>
        <w:ind w:firstLineChars="300" w:firstLine="630"/>
        <w:rPr>
          <w:rFonts w:ascii="微软雅黑" w:eastAsia="微软雅黑" w:hAnsi="微软雅黑"/>
          <w:szCs w:val="21"/>
        </w:rPr>
      </w:pPr>
    </w:p>
    <w:p w:rsidR="00772563" w:rsidRPr="00D9756F" w:rsidRDefault="00772563" w:rsidP="00D9756F">
      <w:pPr>
        <w:ind w:firstLineChars="300" w:firstLine="630"/>
        <w:rPr>
          <w:rFonts w:ascii="微软雅黑" w:eastAsia="微软雅黑" w:hAnsi="微软雅黑"/>
          <w:szCs w:val="21"/>
        </w:rPr>
      </w:pPr>
      <w:r w:rsidRPr="00D9756F">
        <w:rPr>
          <w:rFonts w:ascii="微软雅黑" w:eastAsia="微软雅黑" w:hAnsi="微软雅黑" w:hint="eastAsia"/>
          <w:szCs w:val="21"/>
        </w:rPr>
        <w:t>目前日本住宅直流供电的方案大体以48V为基本电压参数，大功率用电器具如空调器和电动汽车供电器等，则采用200V电压，此外，12V、24V、100V、300V都是考虑采用的电压参数。鉴于直流48V电压略低于交流36V的电压峰值，而且48V直流供电方式是目前电信设备普遍采用的供电方式，多年来积累的运行经验可以借鉴，电气元件较易从市场获得，如果能够以48V作为住宅直流供电的标准电压，近期对于住宅直流供电技术发展可能是较为有利的。若电压较低在防触电保护等电气安全方面的费用会有所降低，但是，由于电流较大将导致在导电材料方面的支出需要增加，尤其是电器产品的功率较大时，外形会变得比较大而且制造成本相应提高。所以，从近年供电标准的发展情况来看，更多是关注通常提高电压改善大功率耗电设备的效率和技术经济性。欧洲标准化委员会（ETSI）已经提出300V直流供电的信息和通信设备标准，以此取代48V直流供电，与此同时，欧洲地区已经有数个300V以上电压直流供电项目试验。较高的电压一般以现有家电标准允许的交流电压对应的峰值为上限，IEC 60336系列标准的交流电压上限为250V，对应的峰值为353.6V，因此，采用350V作为直流供电标准电压，基本上不会对电气绝缘方面的要求有明显的变化。因此，广东白色家电产学研创新联盟直流家电技术工作组拟定48V作为小功率电器供电电</w:t>
      </w:r>
      <w:r w:rsidRPr="00D9756F">
        <w:rPr>
          <w:rFonts w:ascii="微软雅黑" w:eastAsia="微软雅黑" w:hAnsi="微软雅黑" w:hint="eastAsia"/>
          <w:szCs w:val="21"/>
        </w:rPr>
        <w:lastRenderedPageBreak/>
        <w:t>压，而350V则作为大功率电器的供电电压。</w:t>
      </w:r>
    </w:p>
    <w:p w:rsidR="00772563" w:rsidRPr="00D9756F" w:rsidRDefault="00772563" w:rsidP="00F209F5">
      <w:pPr>
        <w:rPr>
          <w:rFonts w:ascii="微软雅黑" w:eastAsia="微软雅黑" w:hAnsi="微软雅黑"/>
          <w:szCs w:val="21"/>
        </w:rPr>
      </w:pPr>
    </w:p>
    <w:p w:rsidR="00F209F5" w:rsidRPr="00D9756F" w:rsidRDefault="00F209F5" w:rsidP="00F209F5">
      <w:pPr>
        <w:rPr>
          <w:rFonts w:ascii="微软雅黑" w:eastAsia="微软雅黑" w:hAnsi="微软雅黑"/>
          <w:szCs w:val="21"/>
        </w:rPr>
      </w:pPr>
    </w:p>
    <w:p w:rsidR="00F209F5" w:rsidRPr="0015240F" w:rsidRDefault="0015240F" w:rsidP="00F209F5">
      <w:pPr>
        <w:rPr>
          <w:rFonts w:ascii="微软雅黑" w:eastAsia="微软雅黑" w:hAnsi="微软雅黑"/>
          <w:b/>
          <w:szCs w:val="21"/>
        </w:rPr>
      </w:pPr>
      <w:r>
        <w:rPr>
          <w:rFonts w:ascii="微软雅黑" w:eastAsia="微软雅黑" w:hAnsi="微软雅黑" w:hint="eastAsia"/>
          <w:b/>
          <w:szCs w:val="21"/>
        </w:rPr>
        <w:t>三、</w:t>
      </w:r>
      <w:r w:rsidR="000F7F35" w:rsidRPr="0015240F">
        <w:rPr>
          <w:rFonts w:ascii="微软雅黑" w:eastAsia="微软雅黑" w:hAnsi="微软雅黑" w:hint="eastAsia"/>
          <w:b/>
          <w:szCs w:val="21"/>
        </w:rPr>
        <w:t>智能微网</w:t>
      </w:r>
      <w:r w:rsidR="00F209F5" w:rsidRPr="0015240F">
        <w:rPr>
          <w:rFonts w:ascii="微软雅黑" w:eastAsia="微软雅黑" w:hAnsi="微软雅黑" w:hint="eastAsia"/>
          <w:b/>
          <w:szCs w:val="21"/>
        </w:rPr>
        <w:t>项目建设目标</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szCs w:val="21"/>
        </w:rPr>
        <w:t>将</w:t>
      </w:r>
      <w:r w:rsidR="00652661" w:rsidRPr="00D9756F">
        <w:rPr>
          <w:rFonts w:ascii="微软雅黑" w:eastAsia="微软雅黑" w:hAnsi="微软雅黑" w:hint="eastAsia"/>
          <w:szCs w:val="21"/>
        </w:rPr>
        <w:t>项目</w:t>
      </w:r>
      <w:r w:rsidRPr="00D9756F">
        <w:rPr>
          <w:rFonts w:ascii="微软雅黑" w:eastAsia="微软雅黑" w:hAnsi="微软雅黑" w:hint="eastAsia"/>
          <w:szCs w:val="21"/>
        </w:rPr>
        <w:t>建设以“绿色发电”“高效储电”“可靠供电”“智能用电”“绿色出行”“节能降耗”“微电网智能控制”为特点，充分体现多种优化目标相协调的智能微电网综合研究、示范、展示基地。</w:t>
      </w:r>
    </w:p>
    <w:p w:rsidR="00F209F5" w:rsidRPr="00D9756F" w:rsidRDefault="00F209F5" w:rsidP="00F209F5">
      <w:pPr>
        <w:rPr>
          <w:rFonts w:ascii="微软雅黑" w:eastAsia="微软雅黑" w:hAnsi="微软雅黑"/>
          <w:szCs w:val="21"/>
        </w:rPr>
      </w:pPr>
    </w:p>
    <w:p w:rsidR="00F209F5" w:rsidRPr="0015240F" w:rsidRDefault="0015240F" w:rsidP="00F209F5">
      <w:pPr>
        <w:rPr>
          <w:rFonts w:ascii="微软雅黑" w:eastAsia="微软雅黑" w:hAnsi="微软雅黑"/>
          <w:b/>
          <w:szCs w:val="21"/>
        </w:rPr>
      </w:pPr>
      <w:r>
        <w:rPr>
          <w:rFonts w:ascii="微软雅黑" w:eastAsia="微软雅黑" w:hAnsi="微软雅黑" w:hint="eastAsia"/>
          <w:b/>
          <w:szCs w:val="21"/>
        </w:rPr>
        <w:t>1、</w:t>
      </w:r>
      <w:r w:rsidR="000F7F35" w:rsidRPr="0015240F">
        <w:rPr>
          <w:rFonts w:ascii="微软雅黑" w:eastAsia="微软雅黑" w:hAnsi="微软雅黑" w:hint="eastAsia"/>
          <w:b/>
          <w:szCs w:val="21"/>
        </w:rPr>
        <w:t>智能微网</w:t>
      </w:r>
      <w:r w:rsidR="00F209F5" w:rsidRPr="0015240F">
        <w:rPr>
          <w:rFonts w:ascii="微软雅黑" w:eastAsia="微软雅黑" w:hAnsi="微软雅黑" w:hint="eastAsia"/>
          <w:b/>
          <w:szCs w:val="21"/>
        </w:rPr>
        <w:t>项目</w:t>
      </w:r>
      <w:r w:rsidR="003156DF" w:rsidRPr="0015240F">
        <w:rPr>
          <w:rFonts w:ascii="微软雅黑" w:eastAsia="微软雅黑" w:hAnsi="微软雅黑" w:hint="eastAsia"/>
          <w:b/>
          <w:szCs w:val="21"/>
        </w:rPr>
        <w:t>建设</w:t>
      </w:r>
      <w:r w:rsidR="00F209F5" w:rsidRPr="0015240F">
        <w:rPr>
          <w:rFonts w:ascii="微软雅黑" w:eastAsia="微软雅黑" w:hAnsi="微软雅黑" w:hint="eastAsia"/>
          <w:b/>
          <w:szCs w:val="21"/>
        </w:rPr>
        <w:t>意义</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szCs w:val="21"/>
        </w:rPr>
        <w:t>通过该示范工程，能够有效地解决分布式能源接入电网的问题，推动新能源产业的进步，实现能源的优化配置以及微电网运行的经济高效，并实现微电网与用户的双向互动，提升用户服务质量，满足用户多元化需求，最终促进电网的节能减排。</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b/>
          <w:color w:val="000000" w:themeColor="text1"/>
          <w:szCs w:val="21"/>
        </w:rPr>
        <w:t>示范窗口：</w:t>
      </w:r>
      <w:r w:rsidRPr="00D9756F">
        <w:rPr>
          <w:rFonts w:ascii="微软雅黑" w:eastAsia="微软雅黑" w:hAnsi="微软雅黑" w:hint="eastAsia"/>
          <w:szCs w:val="21"/>
        </w:rPr>
        <w:t>将进一步推动把</w:t>
      </w:r>
      <w:r w:rsidR="00652661" w:rsidRPr="00D9756F">
        <w:rPr>
          <w:rFonts w:ascii="微软雅黑" w:eastAsia="微软雅黑" w:hAnsi="微软雅黑" w:hint="eastAsia"/>
          <w:szCs w:val="21"/>
        </w:rPr>
        <w:t>广州</w:t>
      </w:r>
      <w:r w:rsidRPr="00D9756F">
        <w:rPr>
          <w:rFonts w:ascii="微软雅黑" w:eastAsia="微软雅黑" w:hAnsi="微软雅黑" w:hint="eastAsia"/>
          <w:szCs w:val="21"/>
        </w:rPr>
        <w:t>建成发展分布式清洁能源国际化示范窗口，实现零碳排放。</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b/>
          <w:color w:val="000000" w:themeColor="text1"/>
          <w:szCs w:val="21"/>
        </w:rPr>
        <w:t>推广价值：</w:t>
      </w:r>
      <w:r w:rsidRPr="00D9756F">
        <w:rPr>
          <w:rFonts w:ascii="微软雅黑" w:eastAsia="微软雅黑" w:hAnsi="微软雅黑" w:hint="eastAsia"/>
          <w:szCs w:val="21"/>
        </w:rPr>
        <w:t>有机结合现有配电网结构，建设的“具有中国特色的多级智能微电网系统”，安全可靠，实用性强，具有很大的推广价值。</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b/>
          <w:szCs w:val="21"/>
        </w:rPr>
        <w:t>技术节能：</w:t>
      </w:r>
      <w:r w:rsidRPr="00D9756F">
        <w:rPr>
          <w:rFonts w:ascii="微软雅黑" w:eastAsia="微软雅黑" w:hAnsi="微软雅黑" w:hint="eastAsia"/>
          <w:szCs w:val="21"/>
        </w:rPr>
        <w:t>通过电力需求侧响应(DR)、智能交互用电，以及电价政策研究(实时、阶梯)</w:t>
      </w:r>
      <w:r w:rsidRPr="00D9756F">
        <w:rPr>
          <w:rFonts w:ascii="微软雅黑" w:eastAsia="微软雅黑" w:hAnsi="微软雅黑" w:hint="eastAsia"/>
          <w:szCs w:val="21"/>
        </w:rPr>
        <w:lastRenderedPageBreak/>
        <w:t>及推广，引导用户经济、有序、合理用电。</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b/>
          <w:szCs w:val="21"/>
        </w:rPr>
        <w:t>绿色出行：</w:t>
      </w:r>
      <w:r w:rsidRPr="00D9756F">
        <w:rPr>
          <w:rFonts w:ascii="微软雅黑" w:eastAsia="微软雅黑" w:hAnsi="微软雅黑" w:hint="eastAsia"/>
          <w:szCs w:val="21"/>
        </w:rPr>
        <w:t>通过电动汽车光伏充电示范，引领市民绿色出行、低碳生活理念。</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b/>
          <w:szCs w:val="21"/>
        </w:rPr>
        <w:t>先试先行：</w:t>
      </w:r>
      <w:r w:rsidRPr="00D9756F">
        <w:rPr>
          <w:rFonts w:ascii="微软雅黑" w:eastAsia="微软雅黑" w:hAnsi="微软雅黑" w:hint="eastAsia"/>
          <w:szCs w:val="21"/>
        </w:rPr>
        <w:t>本项目紧扣当今电力市场政策的热点、难点问题，为我国智能微电网商业运营模式创新探索道路。</w:t>
      </w:r>
    </w:p>
    <w:p w:rsidR="00F209F5" w:rsidRPr="00D9756F" w:rsidRDefault="00F209F5" w:rsidP="00F209F5">
      <w:pPr>
        <w:rPr>
          <w:rFonts w:ascii="微软雅黑" w:eastAsia="微软雅黑" w:hAnsi="微软雅黑"/>
          <w:szCs w:val="21"/>
        </w:rPr>
      </w:pPr>
    </w:p>
    <w:p w:rsidR="00F209F5" w:rsidRPr="0015240F" w:rsidRDefault="0015240F" w:rsidP="00D9756F">
      <w:pPr>
        <w:ind w:firstLineChars="200" w:firstLine="420"/>
        <w:rPr>
          <w:rFonts w:ascii="微软雅黑" w:eastAsia="微软雅黑" w:hAnsi="微软雅黑"/>
          <w:b/>
          <w:szCs w:val="21"/>
        </w:rPr>
      </w:pPr>
      <w:r>
        <w:rPr>
          <w:rFonts w:ascii="微软雅黑" w:eastAsia="微软雅黑" w:hAnsi="微软雅黑" w:hint="eastAsia"/>
          <w:b/>
          <w:szCs w:val="21"/>
        </w:rPr>
        <w:t>2、</w:t>
      </w:r>
      <w:r w:rsidR="00F209F5" w:rsidRPr="0015240F">
        <w:rPr>
          <w:rFonts w:ascii="微软雅黑" w:eastAsia="微软雅黑" w:hAnsi="微软雅黑" w:hint="eastAsia"/>
          <w:b/>
          <w:szCs w:val="21"/>
        </w:rPr>
        <w:t>本智能微电网系统的特色</w:t>
      </w:r>
    </w:p>
    <w:p w:rsidR="003156DF" w:rsidRPr="00D9756F" w:rsidRDefault="003156DF"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szCs w:val="21"/>
        </w:rPr>
        <w:t>采用中国特色的微电网网架结构：结合中国配电网结构设计，PCC点分界点明确，多级微网架构，分级管理，各级微电网既可并网运行，又可孤网运行，做到并网并得上，孤网稳得住，隔离足够快(&lt;10ms)，切换平滑无缝。</w:t>
      </w:r>
    </w:p>
    <w:p w:rsidR="00F209F5" w:rsidRPr="00D9756F" w:rsidRDefault="00F209F5" w:rsidP="00F209F5">
      <w:pPr>
        <w:rPr>
          <w:rFonts w:ascii="微软雅黑" w:eastAsia="微软雅黑" w:hAnsi="微软雅黑"/>
          <w:szCs w:val="21"/>
        </w:rPr>
      </w:pPr>
    </w:p>
    <w:p w:rsidR="00F209F5" w:rsidRPr="00D9756F" w:rsidRDefault="00F209F5" w:rsidP="00D9756F">
      <w:pPr>
        <w:ind w:firstLineChars="200" w:firstLine="420"/>
        <w:rPr>
          <w:rFonts w:ascii="微软雅黑" w:eastAsia="微软雅黑" w:hAnsi="微软雅黑"/>
          <w:szCs w:val="21"/>
        </w:rPr>
      </w:pPr>
      <w:r w:rsidRPr="00D9756F">
        <w:rPr>
          <w:rFonts w:ascii="微软雅黑" w:eastAsia="微软雅黑" w:hAnsi="微软雅黑" w:hint="eastAsia"/>
          <w:szCs w:val="21"/>
        </w:rPr>
        <w:t>系统规模大、要素全、绿色供电：光伏发电接入</w:t>
      </w:r>
      <w:r w:rsidR="00D72AD6">
        <w:rPr>
          <w:rFonts w:ascii="微软雅黑" w:eastAsia="微软雅黑" w:hAnsi="微软雅黑" w:hint="eastAsia"/>
          <w:szCs w:val="21"/>
        </w:rPr>
        <w:t>30k</w:t>
      </w:r>
      <w:r w:rsidRPr="00D9756F">
        <w:rPr>
          <w:rFonts w:ascii="微软雅黑" w:eastAsia="微软雅黑" w:hAnsi="微软雅黑" w:hint="eastAsia"/>
          <w:szCs w:val="21"/>
        </w:rPr>
        <w:t>W，配合风力发电</w:t>
      </w:r>
      <w:r w:rsidR="00D72AD6">
        <w:rPr>
          <w:rFonts w:ascii="微软雅黑" w:eastAsia="微软雅黑" w:hAnsi="微软雅黑" w:hint="eastAsia"/>
          <w:szCs w:val="21"/>
        </w:rPr>
        <w:t>4.5</w:t>
      </w:r>
      <w:r w:rsidRPr="00D9756F">
        <w:rPr>
          <w:rFonts w:ascii="微软雅黑" w:eastAsia="微软雅黑" w:hAnsi="微软雅黑" w:hint="eastAsia"/>
          <w:szCs w:val="21"/>
        </w:rPr>
        <w:t>kW，各类储能系统</w:t>
      </w:r>
      <w:r w:rsidR="00D72AD6">
        <w:rPr>
          <w:rFonts w:ascii="微软雅黑" w:eastAsia="微软雅黑" w:hAnsi="微软雅黑" w:hint="eastAsia"/>
          <w:szCs w:val="21"/>
        </w:rPr>
        <w:t>30kw</w:t>
      </w:r>
      <w:r w:rsidRPr="00D9756F">
        <w:rPr>
          <w:rFonts w:ascii="微软雅黑" w:eastAsia="微软雅黑" w:hAnsi="微软雅黑" w:hint="eastAsia"/>
          <w:szCs w:val="21"/>
        </w:rPr>
        <w:t>，新能源与多元储能系统集中结合分散式设置，满足近期园区全绿色供电，并可适当向市网送电。该微电网具有风、光、储、变、配、用、调、通智能电网的八大要素，充分展示了绿色能源，高可靠供电，智能用电的先进理念及技术。</w:t>
      </w:r>
    </w:p>
    <w:p w:rsidR="00F209F5" w:rsidRPr="00D9756F" w:rsidRDefault="00F209F5" w:rsidP="00F209F5">
      <w:pPr>
        <w:rPr>
          <w:rFonts w:ascii="微软雅黑" w:eastAsia="微软雅黑" w:hAnsi="微软雅黑"/>
          <w:szCs w:val="21"/>
        </w:rPr>
      </w:pPr>
    </w:p>
    <w:p w:rsidR="00D864D5" w:rsidRPr="0015240F" w:rsidRDefault="00F209F5" w:rsidP="000A2599">
      <w:pPr>
        <w:ind w:firstLineChars="200" w:firstLine="420"/>
        <w:rPr>
          <w:rFonts w:ascii="微软雅黑" w:eastAsia="微软雅黑" w:hAnsi="微软雅黑"/>
          <w:szCs w:val="21"/>
        </w:rPr>
      </w:pPr>
      <w:r w:rsidRPr="00D9756F">
        <w:rPr>
          <w:rFonts w:ascii="微软雅黑" w:eastAsia="微软雅黑" w:hAnsi="微软雅黑" w:hint="eastAsia"/>
          <w:szCs w:val="21"/>
        </w:rPr>
        <w:t>一体化智能调度管理及综合展示：微电网与新能源、智能配电、智能用电、能源管理有机结合，以及智能微电网新技术展示需求，建设综合一体化的智能微电网控制与能源服务中心、展示中心，实现各个环节的优化与自适应互动控制、用电的智能化和高效化，以及互动展示。</w:t>
      </w:r>
    </w:p>
    <w:sectPr w:rsidR="00D864D5" w:rsidRPr="0015240F" w:rsidSect="00D864D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861" w:rsidRDefault="00026861" w:rsidP="005C01BC">
      <w:r>
        <w:separator/>
      </w:r>
    </w:p>
  </w:endnote>
  <w:endnote w:type="continuationSeparator" w:id="0">
    <w:p w:rsidR="00026861" w:rsidRDefault="00026861" w:rsidP="005C01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861" w:rsidRDefault="00026861" w:rsidP="005C01BC">
      <w:r>
        <w:separator/>
      </w:r>
    </w:p>
  </w:footnote>
  <w:footnote w:type="continuationSeparator" w:id="0">
    <w:p w:rsidR="00026861" w:rsidRDefault="00026861" w:rsidP="005C01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84E8B"/>
    <w:multiLevelType w:val="hybridMultilevel"/>
    <w:tmpl w:val="5144F3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09F5"/>
    <w:rsid w:val="000120EA"/>
    <w:rsid w:val="00014AE2"/>
    <w:rsid w:val="00023F6B"/>
    <w:rsid w:val="00024D42"/>
    <w:rsid w:val="000267EA"/>
    <w:rsid w:val="00026861"/>
    <w:rsid w:val="00085961"/>
    <w:rsid w:val="000A2599"/>
    <w:rsid w:val="000B3542"/>
    <w:rsid w:val="000B3A44"/>
    <w:rsid w:val="000D1465"/>
    <w:rsid w:val="000D3AF6"/>
    <w:rsid w:val="000F75FA"/>
    <w:rsid w:val="000F7F35"/>
    <w:rsid w:val="00111DFD"/>
    <w:rsid w:val="00122625"/>
    <w:rsid w:val="0015240F"/>
    <w:rsid w:val="001876FA"/>
    <w:rsid w:val="001B1A41"/>
    <w:rsid w:val="001C6488"/>
    <w:rsid w:val="001D2204"/>
    <w:rsid w:val="001E7B30"/>
    <w:rsid w:val="0020669E"/>
    <w:rsid w:val="0021288A"/>
    <w:rsid w:val="00215721"/>
    <w:rsid w:val="0024554E"/>
    <w:rsid w:val="002B59CD"/>
    <w:rsid w:val="002D4F06"/>
    <w:rsid w:val="002F172B"/>
    <w:rsid w:val="003156DF"/>
    <w:rsid w:val="003452C1"/>
    <w:rsid w:val="003C4646"/>
    <w:rsid w:val="003F0C8B"/>
    <w:rsid w:val="003F3082"/>
    <w:rsid w:val="003F3DEA"/>
    <w:rsid w:val="0041118C"/>
    <w:rsid w:val="00425E54"/>
    <w:rsid w:val="004307DC"/>
    <w:rsid w:val="00471310"/>
    <w:rsid w:val="00491FCA"/>
    <w:rsid w:val="004A74F5"/>
    <w:rsid w:val="004B333C"/>
    <w:rsid w:val="004B4321"/>
    <w:rsid w:val="004C5036"/>
    <w:rsid w:val="004D40B3"/>
    <w:rsid w:val="004D542C"/>
    <w:rsid w:val="004E01F0"/>
    <w:rsid w:val="004F7A79"/>
    <w:rsid w:val="00502089"/>
    <w:rsid w:val="00512791"/>
    <w:rsid w:val="005142B0"/>
    <w:rsid w:val="005312B9"/>
    <w:rsid w:val="00532356"/>
    <w:rsid w:val="00562730"/>
    <w:rsid w:val="00581B0E"/>
    <w:rsid w:val="00587109"/>
    <w:rsid w:val="00591689"/>
    <w:rsid w:val="005C01BC"/>
    <w:rsid w:val="005D5C7D"/>
    <w:rsid w:val="005F01E9"/>
    <w:rsid w:val="006024F6"/>
    <w:rsid w:val="00652661"/>
    <w:rsid w:val="00657FD3"/>
    <w:rsid w:val="006B1B00"/>
    <w:rsid w:val="006B647C"/>
    <w:rsid w:val="006E029D"/>
    <w:rsid w:val="00713419"/>
    <w:rsid w:val="0072648B"/>
    <w:rsid w:val="00755AE7"/>
    <w:rsid w:val="00761902"/>
    <w:rsid w:val="00772563"/>
    <w:rsid w:val="007A4A87"/>
    <w:rsid w:val="007A7431"/>
    <w:rsid w:val="007B20D1"/>
    <w:rsid w:val="007C6544"/>
    <w:rsid w:val="007D04A6"/>
    <w:rsid w:val="007D1F8D"/>
    <w:rsid w:val="007D3845"/>
    <w:rsid w:val="007F0EEF"/>
    <w:rsid w:val="00810DC2"/>
    <w:rsid w:val="00847833"/>
    <w:rsid w:val="00862405"/>
    <w:rsid w:val="00891735"/>
    <w:rsid w:val="00936EDC"/>
    <w:rsid w:val="00951C4D"/>
    <w:rsid w:val="00951F39"/>
    <w:rsid w:val="00996C7D"/>
    <w:rsid w:val="009A52FE"/>
    <w:rsid w:val="009B1722"/>
    <w:rsid w:val="009B21BD"/>
    <w:rsid w:val="009B489B"/>
    <w:rsid w:val="009C1F5E"/>
    <w:rsid w:val="00A440E4"/>
    <w:rsid w:val="00A54E2F"/>
    <w:rsid w:val="00A637CB"/>
    <w:rsid w:val="00AA2857"/>
    <w:rsid w:val="00AC331D"/>
    <w:rsid w:val="00AE11FF"/>
    <w:rsid w:val="00B22F4C"/>
    <w:rsid w:val="00B36B56"/>
    <w:rsid w:val="00B52BB4"/>
    <w:rsid w:val="00B54820"/>
    <w:rsid w:val="00B61A15"/>
    <w:rsid w:val="00B84C41"/>
    <w:rsid w:val="00B93CA0"/>
    <w:rsid w:val="00BC7561"/>
    <w:rsid w:val="00BE1FA8"/>
    <w:rsid w:val="00BF4863"/>
    <w:rsid w:val="00C57874"/>
    <w:rsid w:val="00CA16E9"/>
    <w:rsid w:val="00CB2D81"/>
    <w:rsid w:val="00CB47D7"/>
    <w:rsid w:val="00CD645E"/>
    <w:rsid w:val="00CD77D4"/>
    <w:rsid w:val="00CE3CD2"/>
    <w:rsid w:val="00CE5A57"/>
    <w:rsid w:val="00CF392D"/>
    <w:rsid w:val="00CF7E90"/>
    <w:rsid w:val="00D02006"/>
    <w:rsid w:val="00D535DC"/>
    <w:rsid w:val="00D72AD6"/>
    <w:rsid w:val="00D76E7D"/>
    <w:rsid w:val="00D77006"/>
    <w:rsid w:val="00D864D5"/>
    <w:rsid w:val="00D9756F"/>
    <w:rsid w:val="00DF6782"/>
    <w:rsid w:val="00E00475"/>
    <w:rsid w:val="00E10E1D"/>
    <w:rsid w:val="00E43A8F"/>
    <w:rsid w:val="00E43F17"/>
    <w:rsid w:val="00E70C55"/>
    <w:rsid w:val="00E7516F"/>
    <w:rsid w:val="00EA08EE"/>
    <w:rsid w:val="00EA22AE"/>
    <w:rsid w:val="00EA287D"/>
    <w:rsid w:val="00EC75D9"/>
    <w:rsid w:val="00EE30E1"/>
    <w:rsid w:val="00F05D30"/>
    <w:rsid w:val="00F07E52"/>
    <w:rsid w:val="00F209F5"/>
    <w:rsid w:val="00F23D53"/>
    <w:rsid w:val="00F450B6"/>
    <w:rsid w:val="00F50E43"/>
    <w:rsid w:val="00FA2F89"/>
    <w:rsid w:val="00FB2F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4D5"/>
    <w:pPr>
      <w:widowControl w:val="0"/>
      <w:jc w:val="both"/>
    </w:pPr>
  </w:style>
  <w:style w:type="paragraph" w:styleId="1">
    <w:name w:val="heading 1"/>
    <w:basedOn w:val="a"/>
    <w:next w:val="a"/>
    <w:link w:val="1Char"/>
    <w:uiPriority w:val="9"/>
    <w:qFormat/>
    <w:rsid w:val="00772563"/>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772563"/>
    <w:pPr>
      <w:keepNext/>
      <w:keepLines/>
      <w:spacing w:before="260" w:after="260" w:line="360" w:lineRule="auto"/>
      <w:jc w:val="left"/>
      <w:outlineLvl w:val="2"/>
    </w:pPr>
    <w:rPr>
      <w:rFonts w:ascii="Times New Roman" w:eastAsia="宋体" w:hAnsi="Times New Roman"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772563"/>
    <w:rPr>
      <w:rFonts w:ascii="Times New Roman" w:eastAsia="宋体" w:hAnsi="Times New Roman" w:cs="Times New Roman"/>
      <w:b/>
      <w:bCs/>
      <w:sz w:val="24"/>
      <w:szCs w:val="32"/>
    </w:rPr>
  </w:style>
  <w:style w:type="paragraph" w:customStyle="1" w:styleId="4">
    <w:name w:val="标题4"/>
    <w:basedOn w:val="1"/>
    <w:qFormat/>
    <w:rsid w:val="00772563"/>
    <w:pPr>
      <w:spacing w:line="360" w:lineRule="auto"/>
      <w:jc w:val="left"/>
      <w:outlineLvl w:val="3"/>
    </w:pPr>
    <w:rPr>
      <w:rFonts w:ascii="Times New Roman" w:eastAsia="宋体" w:hAnsi="Times New Roman" w:cs="Times New Roman"/>
      <w:sz w:val="24"/>
    </w:rPr>
  </w:style>
  <w:style w:type="character" w:customStyle="1" w:styleId="1Char">
    <w:name w:val="标题 1 Char"/>
    <w:basedOn w:val="a0"/>
    <w:link w:val="1"/>
    <w:uiPriority w:val="9"/>
    <w:rsid w:val="00772563"/>
    <w:rPr>
      <w:b/>
      <w:bCs/>
      <w:kern w:val="44"/>
      <w:sz w:val="44"/>
      <w:szCs w:val="44"/>
    </w:rPr>
  </w:style>
  <w:style w:type="paragraph" w:styleId="a3">
    <w:name w:val="Balloon Text"/>
    <w:basedOn w:val="a"/>
    <w:link w:val="Char"/>
    <w:uiPriority w:val="99"/>
    <w:semiHidden/>
    <w:unhideWhenUsed/>
    <w:rsid w:val="00772563"/>
    <w:rPr>
      <w:sz w:val="18"/>
      <w:szCs w:val="18"/>
    </w:rPr>
  </w:style>
  <w:style w:type="character" w:customStyle="1" w:styleId="Char">
    <w:name w:val="批注框文本 Char"/>
    <w:basedOn w:val="a0"/>
    <w:link w:val="a3"/>
    <w:uiPriority w:val="99"/>
    <w:semiHidden/>
    <w:rsid w:val="00772563"/>
    <w:rPr>
      <w:sz w:val="18"/>
      <w:szCs w:val="18"/>
    </w:rPr>
  </w:style>
  <w:style w:type="table" w:styleId="a4">
    <w:name w:val="Table Grid"/>
    <w:basedOn w:val="a1"/>
    <w:uiPriority w:val="59"/>
    <w:rsid w:val="00212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Char0"/>
    <w:uiPriority w:val="10"/>
    <w:qFormat/>
    <w:rsid w:val="000F7F35"/>
    <w:pPr>
      <w:spacing w:before="240" w:after="60"/>
      <w:jc w:val="center"/>
      <w:outlineLvl w:val="0"/>
    </w:pPr>
    <w:rPr>
      <w:rFonts w:ascii="Cambria" w:eastAsia="宋体" w:hAnsi="Cambria" w:cs="Times New Roman"/>
      <w:b/>
      <w:bCs/>
      <w:sz w:val="32"/>
      <w:szCs w:val="32"/>
    </w:rPr>
  </w:style>
  <w:style w:type="character" w:customStyle="1" w:styleId="Char0">
    <w:name w:val="标题 Char"/>
    <w:basedOn w:val="a0"/>
    <w:link w:val="a5"/>
    <w:uiPriority w:val="10"/>
    <w:rsid w:val="000F7F35"/>
    <w:rPr>
      <w:rFonts w:ascii="Cambria" w:eastAsia="宋体" w:hAnsi="Cambria" w:cs="Times New Roman"/>
      <w:b/>
      <w:bCs/>
      <w:sz w:val="32"/>
      <w:szCs w:val="32"/>
    </w:rPr>
  </w:style>
  <w:style w:type="paragraph" w:styleId="a6">
    <w:name w:val="header"/>
    <w:basedOn w:val="a"/>
    <w:link w:val="Char1"/>
    <w:uiPriority w:val="99"/>
    <w:semiHidden/>
    <w:unhideWhenUsed/>
    <w:rsid w:val="005C01B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5C01BC"/>
    <w:rPr>
      <w:sz w:val="18"/>
      <w:szCs w:val="18"/>
    </w:rPr>
  </w:style>
  <w:style w:type="paragraph" w:styleId="a7">
    <w:name w:val="footer"/>
    <w:basedOn w:val="a"/>
    <w:link w:val="Char2"/>
    <w:uiPriority w:val="99"/>
    <w:semiHidden/>
    <w:unhideWhenUsed/>
    <w:rsid w:val="005C01BC"/>
    <w:pPr>
      <w:tabs>
        <w:tab w:val="center" w:pos="4153"/>
        <w:tab w:val="right" w:pos="8306"/>
      </w:tabs>
      <w:snapToGrid w:val="0"/>
      <w:jc w:val="left"/>
    </w:pPr>
    <w:rPr>
      <w:sz w:val="18"/>
      <w:szCs w:val="18"/>
    </w:rPr>
  </w:style>
  <w:style w:type="character" w:customStyle="1" w:styleId="Char2">
    <w:name w:val="页脚 Char"/>
    <w:basedOn w:val="a0"/>
    <w:link w:val="a7"/>
    <w:uiPriority w:val="99"/>
    <w:semiHidden/>
    <w:rsid w:val="005C01BC"/>
    <w:rPr>
      <w:sz w:val="18"/>
      <w:szCs w:val="18"/>
    </w:rPr>
  </w:style>
  <w:style w:type="character" w:customStyle="1" w:styleId="apple-converted-space">
    <w:name w:val="apple-converted-space"/>
    <w:basedOn w:val="a0"/>
    <w:rsid w:val="005C01B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2015-07-06T08:20:00Z</dcterms:created>
  <dcterms:modified xsi:type="dcterms:W3CDTF">2015-07-06T08:20:00Z</dcterms:modified>
</cp:coreProperties>
</file>