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CB" w:rsidRPr="004E70CB" w:rsidRDefault="004E70CB" w:rsidP="004E70CB">
      <w:pPr>
        <w:pStyle w:val="1"/>
        <w:spacing w:before="0" w:beforeAutospacing="0" w:after="0" w:afterAutospacing="0" w:line="540" w:lineRule="atLeast"/>
        <w:jc w:val="center"/>
        <w:rPr>
          <w:color w:val="000000"/>
          <w:sz w:val="30"/>
          <w:szCs w:val="30"/>
        </w:rPr>
      </w:pPr>
      <w:r>
        <w:rPr>
          <w:rStyle w:val="a4"/>
          <w:rFonts w:ascii="微软雅黑" w:eastAsia="微软雅黑" w:hAnsi="微软雅黑" w:hint="eastAsia"/>
          <w:color w:val="FF0000"/>
          <w:sz w:val="21"/>
          <w:szCs w:val="21"/>
        </w:rPr>
        <w:t xml:space="preserve"> </w:t>
      </w:r>
      <w:r w:rsidRPr="004E70CB">
        <w:rPr>
          <w:rFonts w:hint="eastAsia"/>
          <w:color w:val="000000"/>
          <w:sz w:val="30"/>
          <w:szCs w:val="30"/>
        </w:rPr>
        <w:t>LED工作原理、特性及应用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Style w:val="a4"/>
          <w:rFonts w:ascii="微软雅黑" w:eastAsia="微软雅黑" w:hAnsi="微软雅黑" w:hint="eastAsia"/>
          <w:color w:val="FF0000"/>
          <w:sz w:val="21"/>
          <w:szCs w:val="21"/>
        </w:rPr>
      </w:pPr>
    </w:p>
    <w:p w:rsidR="004E70CB" w:rsidRDefault="004E70CB" w:rsidP="004E70CB">
      <w:pPr>
        <w:pStyle w:val="a3"/>
        <w:spacing w:before="0" w:beforeAutospacing="0" w:after="0" w:afterAutospacing="0" w:line="375" w:lineRule="atLeast"/>
        <w:ind w:firstLineChars="150" w:firstLine="315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FF0000"/>
          <w:sz w:val="21"/>
          <w:szCs w:val="21"/>
        </w:rPr>
        <w:t>（一）</w:t>
      </w:r>
      <w:r>
        <w:rPr>
          <w:rStyle w:val="a4"/>
          <w:rFonts w:ascii="微软雅黑" w:eastAsia="微软雅黑" w:hAnsi="微软雅黑"/>
          <w:color w:val="FF0000"/>
          <w:sz w:val="21"/>
          <w:szCs w:val="21"/>
        </w:rPr>
        <w:fldChar w:fldCharType="begin"/>
      </w:r>
      <w:r>
        <w:rPr>
          <w:rStyle w:val="a4"/>
          <w:rFonts w:ascii="微软雅黑" w:eastAsia="微软雅黑" w:hAnsi="微软雅黑"/>
          <w:color w:val="FF0000"/>
          <w:sz w:val="21"/>
          <w:szCs w:val="21"/>
        </w:rPr>
        <w:instrText xml:space="preserve"> HYPERLINK "http://www.cnledw.com/" </w:instrText>
      </w:r>
      <w:r>
        <w:rPr>
          <w:rStyle w:val="a4"/>
          <w:rFonts w:ascii="微软雅黑" w:eastAsia="微软雅黑" w:hAnsi="微软雅黑"/>
          <w:color w:val="FF0000"/>
          <w:sz w:val="21"/>
          <w:szCs w:val="21"/>
        </w:rPr>
        <w:fldChar w:fldCharType="separate"/>
      </w:r>
      <w:r>
        <w:rPr>
          <w:rStyle w:val="a5"/>
          <w:rFonts w:ascii="微软雅黑" w:eastAsia="微软雅黑" w:hAnsi="微软雅黑" w:hint="eastAsia"/>
          <w:b/>
          <w:bCs/>
          <w:color w:val="004A73"/>
          <w:sz w:val="21"/>
          <w:szCs w:val="21"/>
          <w:u w:val="none"/>
        </w:rPr>
        <w:t>LED</w:t>
      </w:r>
      <w:r>
        <w:rPr>
          <w:rStyle w:val="a4"/>
          <w:rFonts w:ascii="微软雅黑" w:eastAsia="微软雅黑" w:hAnsi="微软雅黑"/>
          <w:color w:val="FF0000"/>
          <w:sz w:val="21"/>
          <w:szCs w:val="21"/>
        </w:rPr>
        <w:fldChar w:fldCharType="end"/>
      </w:r>
      <w:r>
        <w:rPr>
          <w:rStyle w:val="a4"/>
          <w:rFonts w:ascii="微软雅黑" w:eastAsia="微软雅黑" w:hAnsi="微软雅黑" w:hint="eastAsia"/>
          <w:color w:val="FF0000"/>
          <w:sz w:val="21"/>
          <w:szCs w:val="21"/>
        </w:rPr>
        <w:t>发光原理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发光二极管是由Ⅲ-Ⅳ族化合物，如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GaAs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（砷化镓）、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GaP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（磷化镓）、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GaAsP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（磷砷化镓）等半导体制成的，其核心是PN结。因此它具有一般P-N结的I-N特性，即正向导通，反向截止、击穿特性。此外，在一定条件下，它还具有发光特性。在正向电压下，电子由N区注入P区，空穴由P区注入N区。进入对方区域的少数载流子（少子）一部分与多数载流子（多子）复合而发光，如图1所示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2171700" cy="2552700"/>
            <wp:effectExtent l="19050" t="0" r="0" b="0"/>
            <wp:docPr id="1" name="图片 1" descr="http://www.cnledw.com/collection/20141126083815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ledw.com/collection/2014112608381546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假设发光是在P区中发生的，那么注入的电子与价带空穴直接复合而发光，或者先被发光中心捕获后，再与空穴复合发光。除了这种发光复合外，还有些电子被非发光中心（这个中心介于导带、介带中间附近）捕获，而后再与空穴复合，每次释放的能量不大，不能形成可见光。发光的复合量相对于非发光复合量的比例越大，光量子效率越高。由于复合是在少子扩散区内发光的，所以光仅在靠近PN结面数μm以内产生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理论和实践证明，光的峰值波长λ与发光区域的半导体材料禁带宽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度Ｅg有关，即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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λ≈1240/</w:t>
      </w:r>
      <w:proofErr w:type="spellStart"/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Eg</w:t>
      </w:r>
      <w:proofErr w:type="spellEnd"/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（mm）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式中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Eg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的单位为电子伏特（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eV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）。若能产生可见光（波长在380nm紫光～780nm红光），半导体材料的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Eg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应在3.26～1.63eV之间。比红光波长长的光为红外光。现在已有红外、红、黄、绿及蓝光发光二极管，但其中蓝光二极管成本、价格很高，使用不普遍。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FF0000"/>
          <w:sz w:val="21"/>
          <w:szCs w:val="21"/>
        </w:rPr>
        <w:t>（二）LED的特性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1．极限参数的意义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（1）允许功耗Pm:允许加于LED两端正向直流电压与流过它的电流之积的最大值。超过此值，LED发热、损坏。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（2）最大正向直流电流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IFm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：允许加的最大的正向直流电流。超过此值可损坏二极管。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（3）最大反向电压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VRm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：所允许加的最大反向电压。超过此值，发光二极管可能被击穿损坏。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（4）工作环境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topm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:发光二极管可正常工作的环境温度范围。低于或高于此温度范围，发光二极管将不能正常工作，效率大大降低。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2．电参数的意义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（1）光谱分布和峰值波长：某一个发光二极管所发之光并非单一波长，其波长大体按图2所示。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495550" cy="2809875"/>
            <wp:effectExtent l="19050" t="0" r="0" b="0"/>
            <wp:docPr id="2" name="图片 2" descr="http://www.cnledw.com/collection/201411260839253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nledw.com/collection/2014112608392539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由图可见，该发光管所发之光中某一波长λ0的光强最大，该波长为峰值波长。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（2）发光强度IV：发光二极管的发光强度通常是指法线（对圆柱形发光管是指其轴线）方向上的发光强度。若在该方向上辐射强度为（1/683）W/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sr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时，则发光1坎德拉（符号为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cd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）。由于一般LED的发光二强度小，所以发光强度常用坎德拉(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mcd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)作单位。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（3）光谱半宽度Δλ:它表示发光管的光谱纯度.是指图3中1/2峰值光强所对应两波长之间隔.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（4）半值角θ1/2和视角：θ1/2是指发光强度值为轴向强度值一半的方向与发光轴向（法向）的夹角。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半值角的2倍为视角（或称半功率角）。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400425" cy="2505075"/>
            <wp:effectExtent l="19050" t="0" r="9525" b="0"/>
            <wp:docPr id="3" name="图片 3" descr="http://www.cnledw.com/collection/201411260839597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nledw.com/collection/2014112608395975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图3给出的二只不同型号发光二极管发光强度角分布的情况。中垂线（法线）AO的坐标为相对发光强度（即发光强度与最大发光强度的之比）。显然，法线方向上的相对发光强度为1，离开法线方向的角度越大，相对发光强度越小。由此图可以得到半值角或视角值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（5）正向工作电流If：它是指发光二极管正常发光时的正向电流值。在实际使用中应根据需要选择IF在0.6·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IFm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以下。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（6）正向工作电压VF：参数表中给出的工作电压是在给定的正向电流下得到的。一般是在IF=20mA时测得的。发光二极管正向工作电压VF在1.4～3V。在外界温度升高时，VF将下降。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（7）V-I特性：发光二极管的电压与电流的关系可用图4表示。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105150" cy="3028950"/>
            <wp:effectExtent l="19050" t="0" r="0" b="0"/>
            <wp:docPr id="4" name="图片 4" descr="http://www.cnledw.com/collection/201411260840273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nledw.com/collection/2014112608402734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在正向电压正小于某一值（叫阈值）时，电流极小，不发光。当电压超过某一值后，正向电流随电压迅速增加，发光。由V-I曲线可以得出发光管的正向电压，反向电流及反向电压等参数。正向的发光管反向漏电流IR&lt;10μA以下。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FF0000"/>
          <w:sz w:val="21"/>
          <w:szCs w:val="21"/>
        </w:rPr>
        <w:t>（三）LED的分类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1．按发光管发光颜色分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按发光管发光颜色分，可分成红色、橙色、绿色（又细分黄绿、标准绿和纯绿）、蓝光等。另外，有的发光二极管中包含二种或三种颜色的芯片。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根据发光二极管出光处掺或不掺散射剂、有色还是无色，上述各种颜色的发光二极管还可分成有色透明、无色透明、有色散射和无色散射四种类型。散射型发光二极管和达于做指示灯用。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2．按发光管出光面特征分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按发光管出光面特征分圆灯、方灯、矩形、面发光管、侧向管、表面安装用微型管等。圆形灯按直径分为φ2mm、φ4.4mm、φ5mm、φ8mm、φ10mm及φ20mm等。国外通常把φ3mm的发光二极管记作T-1；把φ5mm的记作T-1（3/4）；把φ4.4mm的记作T-1（1/4）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由半值角大小可以估计圆形发光强度角分布情况。从发光强度角分布图来分有三类：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（1）高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指向性。一般为尖头环氧封装，或是带金属反射腔封装，且不加散射剂。半值角为5°～20°或更小，具有很高的指向性，可作局部</w:t>
      </w:r>
      <w:r>
        <w:rPr>
          <w:rFonts w:ascii="微软雅黑" w:eastAsia="微软雅黑" w:hAnsi="微软雅黑"/>
          <w:color w:val="000000"/>
          <w:sz w:val="21"/>
          <w:szCs w:val="21"/>
        </w:rPr>
        <w:fldChar w:fldCharType="begin"/>
      </w:r>
      <w:r>
        <w:rPr>
          <w:rFonts w:ascii="微软雅黑" w:eastAsia="微软雅黑" w:hAnsi="微软雅黑"/>
          <w:color w:val="000000"/>
          <w:sz w:val="21"/>
          <w:szCs w:val="21"/>
        </w:rPr>
        <w:instrText xml:space="preserve"> HYPERLINK "http://lighting.cnledw.com/" </w:instrText>
      </w:r>
      <w:r>
        <w:rPr>
          <w:rFonts w:ascii="微软雅黑" w:eastAsia="微软雅黑" w:hAnsi="微软雅黑"/>
          <w:color w:val="000000"/>
          <w:sz w:val="21"/>
          <w:szCs w:val="21"/>
        </w:rPr>
        <w:fldChar w:fldCharType="separate"/>
      </w:r>
      <w:r>
        <w:rPr>
          <w:rStyle w:val="a5"/>
          <w:rFonts w:ascii="微软雅黑" w:eastAsia="微软雅黑" w:hAnsi="微软雅黑" w:hint="eastAsia"/>
          <w:color w:val="004A73"/>
          <w:sz w:val="21"/>
          <w:szCs w:val="21"/>
          <w:u w:val="none"/>
        </w:rPr>
        <w:t>照明</w:t>
      </w:r>
      <w:r>
        <w:rPr>
          <w:rFonts w:ascii="微软雅黑" w:eastAsia="微软雅黑" w:hAnsi="微软雅黑"/>
          <w:color w:val="000000"/>
          <w:sz w:val="21"/>
          <w:szCs w:val="21"/>
        </w:rPr>
        <w:fldChar w:fldCharType="end"/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光源用，或与光检出器联用以组成自动检测系统。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（2）标准型。通常作指示灯用，其半值角为20°～45°。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（3）散射型。这是视角较大的指示灯，半值角为45°～90°或更大，散射剂的量较大。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3．按发光二极管的结构分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按发光二极管的结构分有全环氧包封、金属底座环氧封装、陶瓷底座环氧封装及玻璃封装等结构。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 xml:space="preserve">　4．按发光强度和工作电流分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按发光强度和工作电流分有普通亮度的LED（发光强度&lt;10mcd）；超高亮度的LED（发光强度&gt;100mcd）；把发光强度在10～100mcd间的叫高亮度发光二极管。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一般LED的工作电流在十几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mA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至几十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mA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，而低电流LED的工作电流在2mA以下（亮度与普通发光管相同）。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除上述分类方法外，还有按芯片材料分类及按功能分类的方法。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FF0000"/>
          <w:sz w:val="21"/>
          <w:szCs w:val="21"/>
        </w:rPr>
        <w:t>（四）LED的应用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由于发光二极管的颜色、尺寸、形状、发光强度及透明情况等不同，所以使用发光二极管时应根据实际需要进行恰当选择。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由于发光二极管具有最大正向电流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IFm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、最大反向电压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VRm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的限制，使用时，应保证不超过此值。为安全起见，实际电流IF应在0.6IFm以下；应让可能出现的反向电压VR&lt;0。6VRm。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LED被广泛用于种电子仪器和电子设备中，可作为电源指示灯、电平指示或微光源之用。红外发光管常被用于电视机、录像机等的遥控器中。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（1）利用高亮度或超高亮度发光二极管制作微型手电的电路如图5所示。图中电阻R限流电阻，其值应保证电源电压最高时应使LED的电流小于最大允许电流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IFm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2552700" cy="1304925"/>
            <wp:effectExtent l="19050" t="0" r="0" b="0"/>
            <wp:docPr id="5" name="图片 5" descr="http://www.cnledw.com/collection/201411260841068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nledw.com/collection/2014112608410683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（2）图6(a)、(b)、(c)分别为直流电源、整流电源及交流电源指示电路。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图(a)中的电阻≈（E-VF）/IF；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图(b)中的R≈（1.4Vi-VF）/IF;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图(c)中的R≈Vi/IF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式中，Vi——交流电压有效值。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3810000" cy="1171575"/>
            <wp:effectExtent l="19050" t="0" r="0" b="0"/>
            <wp:docPr id="6" name="图片 6" descr="http://www.cnledw.com/collection/201411260841336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nledw.com/collection/2014112608413369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（3）单LED电平指示电路。在放大器、振荡器或脉冲数字电路的输出端，可用LED表示输出信号是否正常，如图7所示。R为限流电阻。只有当输出电压大于LED的阈值电压时，LED才可能发光。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3810000" cy="1447800"/>
            <wp:effectExtent l="19050" t="0" r="0" b="0"/>
            <wp:docPr id="7" name="图片 7" descr="http://www.cnledw.com/collection/20141126084153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nledw.com/collection/2014112608415344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（4）单LED可充作低压稳压管用。由于LED正向导通后，电流随电压变化非常快，具有普通稳压管稳压特性。发光二极管的稳定电压在1.4～3V间，应根据需要进行选择VF，如图8所示。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5）电平表。目前，在音响设备中大量使用LED电平表。它是利用多只发光管指示输出信号电平的，即发光的LED数目不同，则表示输出电平的变化。图9是由5只发光二极管构成的电平表。当输入信号电平很低时，全不发光。输入信号电平增大时，首先LED1亮，再增大LED2亮……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810000" cy="2019300"/>
            <wp:effectExtent l="19050" t="0" r="0" b="0"/>
            <wp:docPr id="8" name="图片 8" descr="http://www.cnledw.com/collection/2014112608421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nledw.com/collection/201411260842118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FF0000"/>
          <w:sz w:val="21"/>
          <w:szCs w:val="21"/>
        </w:rPr>
        <w:t>（五）发光二极管的检测</w:t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1．普通发光二极管的检测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1）用万用表检测。利用具有×10kΩ挡的指针式万用表可以大致判断发光二极管的好坏。正常时，二极管正向电阻阻值为几十至200kΩ,反向电阻的值为∝。如果正向电阻值为0或为∞，反向电阻值很小或为0，则易损坏。这种检测方法，不能实地看到发光管的发光情况，因为×10kΩ挡不能向LED提供较大正向电流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如果有两块指针万用表（最好同型号）可以较好地检查发光二极管的发光情况。用一根导线将其中一块万用表的“+”接线柱与另一块表的“-”接线柱连接。余下的“-”笔接被测发光管的正极（P区），余下的“+”笔接被测发光管的负极（N区）。两块万用表均置×10Ω挡。正常情况下，接通后就能正常发光。若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亮度很低，甚至不发光，可将两块万用表均拨至×1Ω若，若仍很暗，甚至不发光，则说明该发光二极管性能不良或损坏。应注意，不能一开始测量就将两块万用表置于×1Ω，以免电流过大，损坏发光二极管。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（2）外接电源测量。用3V稳压源或两节串联的干电池及万用表（指针式或数字式皆可）可以较准确测量发光二极管的光、电特性。为此可按图10所示连接电路即可。如果测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得VF在1.4～3V之间，且发光亮度正常，可以说明发光正常。如果测得VF=0或VF≈3V，且不发光，说明发光管已坏。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2762250" cy="1952625"/>
            <wp:effectExtent l="19050" t="0" r="0" b="0"/>
            <wp:docPr id="9" name="图片 9" descr="http://www.cnledw.com/collection/20141126084303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nledw.com/collection/2014112608430339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CB" w:rsidRDefault="004E70CB" w:rsidP="004E70CB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2．红外发光二极管的检测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由于红外发光二极管，它发射1～3μm的红外光，人眼看不到。通常单只红外发光二极管发射功率只有数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mW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，不同型号的红外LED发光强度角分布也不相同。红外LED的正向压降一般为1.3～2.5V。正是由于其发射的红外光人眼看不见，所以利用上述可见光LED的检测法只能判定其PN结正、反向电学特性是否正常，而无法判定其发光情况正常否。为此，最好准备一只光敏器件（如2CR、2DR型硅光电池）作接收器。用万用表测光电池两端电压的变化情况。来判断红外LED加上适当正向电流后是否发射红外光。其测量电路如图11所示。</w:t>
      </w:r>
    </w:p>
    <w:p w:rsidR="004E70CB" w:rsidRDefault="004E70CB" w:rsidP="004E70CB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3162300" cy="1352550"/>
            <wp:effectExtent l="19050" t="0" r="0" b="0"/>
            <wp:docPr id="10" name="图片 10" descr="http://www.cnledw.com/collection/20141126084320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nledw.com/collection/2014112608432066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C0" w:rsidRDefault="004E70CB"/>
    <w:sectPr w:rsidR="00B250C0" w:rsidSect="0007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0CB"/>
    <w:rsid w:val="000770CB"/>
    <w:rsid w:val="004E70CB"/>
    <w:rsid w:val="00695A86"/>
    <w:rsid w:val="00F3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C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70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70CB"/>
    <w:rPr>
      <w:b/>
      <w:bCs/>
    </w:rPr>
  </w:style>
  <w:style w:type="character" w:styleId="a5">
    <w:name w:val="Hyperlink"/>
    <w:basedOn w:val="a0"/>
    <w:uiPriority w:val="99"/>
    <w:semiHidden/>
    <w:unhideWhenUsed/>
    <w:rsid w:val="004E70C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E70C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E70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70C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2014-11-30T03:25:00Z</dcterms:created>
  <dcterms:modified xsi:type="dcterms:W3CDTF">2014-11-30T03:29:00Z</dcterms:modified>
</cp:coreProperties>
</file>